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795A8">
      <w:pPr>
        <w:pStyle w:val="2"/>
        <w:numPr>
          <w:ilvl w:val="0"/>
          <w:numId w:val="0"/>
        </w:numPr>
        <w:spacing w:line="360" w:lineRule="auto"/>
        <w:ind w:left="420"/>
        <w:jc w:val="center"/>
        <w:rPr>
          <w:rFonts w:ascii="仿宋" w:hAnsi="仿宋" w:eastAsia="仿宋"/>
          <w:sz w:val="32"/>
        </w:rPr>
      </w:pPr>
      <w:r>
        <w:rPr>
          <w:rFonts w:hint="eastAsia" w:ascii="仿宋" w:hAnsi="仿宋" w:eastAsia="仿宋"/>
          <w:sz w:val="32"/>
        </w:rPr>
        <w:t>免疫规划工作人员培训平台服务采购需求书</w:t>
      </w:r>
    </w:p>
    <w:p w14:paraId="5C051B48">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项目基本信息</w:t>
      </w:r>
    </w:p>
    <w:tbl>
      <w:tblPr>
        <w:tblStyle w:val="8"/>
        <w:tblpPr w:leftFromText="180" w:rightFromText="180" w:vertAnchor="text" w:horzAnchor="margin" w:tblpXSpec="center" w:tblpY="17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688"/>
        <w:gridCol w:w="3260"/>
        <w:gridCol w:w="2432"/>
      </w:tblGrid>
      <w:tr w14:paraId="0300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6" w:type="dxa"/>
            <w:vAlign w:val="center"/>
          </w:tcPr>
          <w:p w14:paraId="4AF488E0">
            <w:pPr>
              <w:spacing w:line="360" w:lineRule="auto"/>
              <w:jc w:val="center"/>
              <w:rPr>
                <w:rFonts w:ascii="仿宋" w:hAnsi="仿宋" w:eastAsia="仿宋"/>
                <w:bCs/>
                <w:color w:val="auto"/>
                <w:szCs w:val="21"/>
              </w:rPr>
            </w:pPr>
            <w:r>
              <w:rPr>
                <w:rFonts w:hint="eastAsia" w:ascii="仿宋" w:hAnsi="仿宋" w:eastAsia="仿宋"/>
                <w:bCs/>
                <w:color w:val="auto"/>
                <w:szCs w:val="21"/>
              </w:rPr>
              <w:t>序号</w:t>
            </w:r>
          </w:p>
        </w:tc>
        <w:tc>
          <w:tcPr>
            <w:tcW w:w="2688" w:type="dxa"/>
            <w:vAlign w:val="center"/>
          </w:tcPr>
          <w:p w14:paraId="2233CC8C">
            <w:pPr>
              <w:spacing w:line="360" w:lineRule="auto"/>
              <w:jc w:val="center"/>
              <w:rPr>
                <w:rFonts w:ascii="仿宋" w:hAnsi="仿宋" w:eastAsia="仿宋"/>
                <w:bCs/>
                <w:color w:val="auto"/>
                <w:szCs w:val="21"/>
              </w:rPr>
            </w:pPr>
            <w:r>
              <w:rPr>
                <w:rFonts w:hint="eastAsia" w:ascii="仿宋" w:hAnsi="仿宋" w:eastAsia="仿宋"/>
                <w:color w:val="auto"/>
                <w:szCs w:val="21"/>
              </w:rPr>
              <w:t>采购计划编号</w:t>
            </w:r>
          </w:p>
        </w:tc>
        <w:tc>
          <w:tcPr>
            <w:tcW w:w="3260" w:type="dxa"/>
            <w:vAlign w:val="center"/>
          </w:tcPr>
          <w:p w14:paraId="383AE22A">
            <w:pPr>
              <w:spacing w:line="360" w:lineRule="auto"/>
              <w:jc w:val="center"/>
              <w:rPr>
                <w:rFonts w:hint="eastAsia" w:ascii="仿宋" w:hAnsi="仿宋" w:eastAsia="仿宋"/>
                <w:color w:val="auto"/>
                <w:szCs w:val="21"/>
              </w:rPr>
            </w:pPr>
            <w:r>
              <w:rPr>
                <w:rFonts w:hint="eastAsia" w:ascii="仿宋" w:hAnsi="仿宋" w:eastAsia="仿宋"/>
                <w:color w:val="auto"/>
                <w:szCs w:val="21"/>
              </w:rPr>
              <w:t>采购项目名称</w:t>
            </w:r>
          </w:p>
        </w:tc>
        <w:tc>
          <w:tcPr>
            <w:tcW w:w="2432" w:type="dxa"/>
            <w:vAlign w:val="center"/>
          </w:tcPr>
          <w:p w14:paraId="46032DCA">
            <w:pPr>
              <w:spacing w:line="360" w:lineRule="auto"/>
              <w:jc w:val="center"/>
              <w:rPr>
                <w:rFonts w:hint="eastAsia" w:ascii="仿宋" w:hAnsi="仿宋" w:eastAsia="仿宋"/>
                <w:color w:val="auto"/>
                <w:szCs w:val="21"/>
              </w:rPr>
            </w:pPr>
            <w:r>
              <w:rPr>
                <w:rFonts w:hint="eastAsia" w:ascii="仿宋" w:hAnsi="仿宋" w:eastAsia="仿宋"/>
                <w:color w:val="auto"/>
                <w:szCs w:val="21"/>
              </w:rPr>
              <w:t>财政预算限额（元）</w:t>
            </w:r>
          </w:p>
        </w:tc>
      </w:tr>
      <w:tr w14:paraId="081F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6" w:type="dxa"/>
            <w:vAlign w:val="center"/>
          </w:tcPr>
          <w:p w14:paraId="4313FFC2">
            <w:pPr>
              <w:spacing w:line="360" w:lineRule="auto"/>
              <w:jc w:val="center"/>
              <w:rPr>
                <w:rFonts w:ascii="仿宋" w:hAnsi="仿宋" w:eastAsia="仿宋"/>
                <w:bCs/>
                <w:color w:val="auto"/>
                <w:szCs w:val="21"/>
              </w:rPr>
            </w:pPr>
            <w:r>
              <w:rPr>
                <w:rFonts w:hint="eastAsia" w:ascii="仿宋" w:hAnsi="仿宋" w:eastAsia="仿宋"/>
                <w:bCs/>
                <w:color w:val="auto"/>
                <w:szCs w:val="21"/>
              </w:rPr>
              <w:t>1</w:t>
            </w:r>
          </w:p>
        </w:tc>
        <w:tc>
          <w:tcPr>
            <w:tcW w:w="2688" w:type="dxa"/>
            <w:vAlign w:val="center"/>
          </w:tcPr>
          <w:p w14:paraId="7147A040">
            <w:pPr>
              <w:spacing w:line="360" w:lineRule="auto"/>
              <w:jc w:val="center"/>
              <w:rPr>
                <w:rFonts w:ascii="仿宋" w:hAnsi="仿宋" w:eastAsia="仿宋"/>
                <w:bCs/>
                <w:color w:val="auto"/>
                <w:szCs w:val="21"/>
              </w:rPr>
            </w:pPr>
            <w:r>
              <w:rPr>
                <w:rFonts w:hint="eastAsia" w:ascii="仿宋" w:hAnsi="仿宋" w:eastAsia="仿宋"/>
                <w:bCs/>
                <w:color w:val="auto"/>
                <w:szCs w:val="21"/>
                <w:lang w:val="en-US" w:eastAsia="zh-CN"/>
              </w:rPr>
              <w:t>MG-20250320</w:t>
            </w:r>
          </w:p>
        </w:tc>
        <w:tc>
          <w:tcPr>
            <w:tcW w:w="3260" w:type="dxa"/>
            <w:vAlign w:val="center"/>
          </w:tcPr>
          <w:p w14:paraId="63DBA1DF">
            <w:pPr>
              <w:spacing w:line="360" w:lineRule="auto"/>
              <w:jc w:val="center"/>
              <w:rPr>
                <w:rFonts w:hint="eastAsia" w:ascii="仿宋" w:hAnsi="仿宋" w:eastAsia="仿宋"/>
                <w:color w:val="auto"/>
                <w:szCs w:val="21"/>
              </w:rPr>
            </w:pPr>
            <w:bookmarkStart w:id="0" w:name="_Hlk193382593"/>
            <w:r>
              <w:rPr>
                <w:rFonts w:hint="eastAsia" w:ascii="仿宋" w:hAnsi="仿宋" w:eastAsia="仿宋"/>
                <w:color w:val="auto"/>
                <w:szCs w:val="21"/>
              </w:rPr>
              <w:t>免疫规划工作人员培训平台服务</w:t>
            </w:r>
            <w:bookmarkEnd w:id="0"/>
          </w:p>
        </w:tc>
        <w:tc>
          <w:tcPr>
            <w:tcW w:w="2432" w:type="dxa"/>
            <w:vAlign w:val="center"/>
          </w:tcPr>
          <w:p w14:paraId="7BDDD421">
            <w:pPr>
              <w:spacing w:line="360" w:lineRule="auto"/>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90000</w:t>
            </w:r>
          </w:p>
        </w:tc>
      </w:tr>
    </w:tbl>
    <w:p w14:paraId="4DD2A082">
      <w:pPr>
        <w:spacing w:line="360" w:lineRule="auto"/>
        <w:rPr>
          <w:rFonts w:ascii="仿宋" w:hAnsi="仿宋" w:eastAsia="仿宋"/>
          <w:b/>
          <w:color w:val="FF0000"/>
          <w:szCs w:val="21"/>
        </w:rPr>
      </w:pPr>
    </w:p>
    <w:p w14:paraId="24648614">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项目概况</w:t>
      </w:r>
      <w:bookmarkStart w:id="2" w:name="_GoBack"/>
      <w:bookmarkEnd w:id="2"/>
    </w:p>
    <w:p w14:paraId="3F78617E">
      <w:pPr>
        <w:spacing w:after="156" w:afterLines="50" w:line="360" w:lineRule="auto"/>
        <w:ind w:firstLine="480" w:firstLineChars="200"/>
        <w:rPr>
          <w:rFonts w:ascii="仿宋" w:hAnsi="仿宋" w:eastAsia="仿宋"/>
          <w:sz w:val="24"/>
        </w:rPr>
      </w:pPr>
      <w:r>
        <w:rPr>
          <w:rFonts w:hint="eastAsia" w:ascii="仿宋" w:hAnsi="仿宋" w:eastAsia="仿宋"/>
          <w:sz w:val="24"/>
        </w:rPr>
        <w:t>免疫规划工作人员培训平台是旨在为江西省预防接种领域的接种人员提供交流与学习的桥梁，提高预防接种队伍的专业技能水平，推动江西省免疫预防工作健康发展。</w:t>
      </w:r>
    </w:p>
    <w:p w14:paraId="0840E968">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项目总体要求</w:t>
      </w:r>
    </w:p>
    <w:p w14:paraId="3D46EAF6">
      <w:pPr>
        <w:numPr>
          <w:ilvl w:val="0"/>
          <w:numId w:val="3"/>
        </w:numPr>
        <w:spacing w:after="156" w:afterLines="50" w:line="360" w:lineRule="auto"/>
        <w:ind w:left="0" w:firstLine="480" w:firstLineChars="200"/>
        <w:rPr>
          <w:rFonts w:ascii="仿宋" w:hAnsi="仿宋" w:eastAsia="仿宋" w:cs="宋体"/>
          <w:sz w:val="24"/>
        </w:rPr>
      </w:pPr>
      <w:r>
        <w:rPr>
          <w:rFonts w:hint="eastAsia" w:ascii="仿宋" w:hAnsi="仿宋" w:eastAsia="仿宋" w:cs="宋体"/>
          <w:sz w:val="24"/>
        </w:rPr>
        <w:t>支持省、市、县级疾病预防控制中心对辖区接种单位工作人员管理，查询和统计。</w:t>
      </w:r>
    </w:p>
    <w:p w14:paraId="64B0B156">
      <w:pPr>
        <w:numPr>
          <w:ilvl w:val="0"/>
          <w:numId w:val="3"/>
        </w:numPr>
        <w:spacing w:after="156" w:afterLines="50" w:line="360" w:lineRule="auto"/>
        <w:ind w:left="0" w:firstLine="480" w:firstLineChars="200"/>
        <w:rPr>
          <w:rFonts w:ascii="仿宋" w:hAnsi="仿宋" w:eastAsia="仿宋" w:cs="宋体"/>
          <w:sz w:val="24"/>
        </w:rPr>
      </w:pPr>
      <w:r>
        <w:rPr>
          <w:rFonts w:hint="eastAsia" w:ascii="仿宋" w:hAnsi="仿宋" w:eastAsia="仿宋" w:cs="宋体"/>
          <w:sz w:val="24"/>
        </w:rPr>
        <w:t>支持县级 疾病预防控制中心实现对辖区接种单位工作人员的注册审核，及接种单位新上岗人员的上岗前培训和考核；</w:t>
      </w:r>
    </w:p>
    <w:p w14:paraId="69902581">
      <w:pPr>
        <w:numPr>
          <w:ilvl w:val="0"/>
          <w:numId w:val="3"/>
        </w:numPr>
        <w:spacing w:after="156" w:afterLines="50" w:line="360" w:lineRule="auto"/>
        <w:ind w:left="0" w:firstLine="480" w:firstLineChars="200"/>
        <w:rPr>
          <w:rFonts w:ascii="仿宋" w:hAnsi="仿宋" w:eastAsia="仿宋" w:cs="宋体"/>
          <w:sz w:val="24"/>
        </w:rPr>
      </w:pPr>
      <w:r>
        <w:rPr>
          <w:rFonts w:hint="eastAsia" w:ascii="仿宋" w:hAnsi="仿宋" w:eastAsia="仿宋" w:cs="宋体"/>
          <w:sz w:val="24"/>
        </w:rPr>
        <w:t>支持省级或市级疾病预防控制中心录制培训课程，并在“</w:t>
      </w:r>
      <w:r>
        <w:rPr>
          <w:rFonts w:hint="eastAsia" w:ascii="仿宋" w:hAnsi="仿宋" w:eastAsia="仿宋"/>
          <w:sz w:val="24"/>
        </w:rPr>
        <w:t>培训管理平台</w:t>
      </w:r>
      <w:r>
        <w:rPr>
          <w:rFonts w:hint="eastAsia" w:ascii="仿宋" w:hAnsi="仿宋" w:eastAsia="仿宋" w:cs="宋体"/>
          <w:sz w:val="24"/>
        </w:rPr>
        <w:t>”上供辖区接种人员学习，可实现学习人数的统计；</w:t>
      </w:r>
    </w:p>
    <w:p w14:paraId="59FBA9F7">
      <w:pPr>
        <w:numPr>
          <w:ilvl w:val="0"/>
          <w:numId w:val="3"/>
        </w:numPr>
        <w:spacing w:after="156" w:afterLines="50" w:line="360" w:lineRule="auto"/>
        <w:ind w:left="0" w:firstLine="480" w:firstLineChars="200"/>
        <w:rPr>
          <w:rFonts w:ascii="仿宋" w:hAnsi="仿宋" w:eastAsia="仿宋" w:cs="宋体"/>
          <w:sz w:val="24"/>
        </w:rPr>
      </w:pPr>
      <w:r>
        <w:rPr>
          <w:rFonts w:hint="eastAsia" w:ascii="仿宋" w:hAnsi="仿宋" w:eastAsia="仿宋" w:cs="宋体"/>
          <w:sz w:val="24"/>
        </w:rPr>
        <w:t>支持针对全省已注册并审核通过的接种人员线下会议、线上直播；</w:t>
      </w:r>
    </w:p>
    <w:p w14:paraId="26B45C59">
      <w:pPr>
        <w:numPr>
          <w:ilvl w:val="0"/>
          <w:numId w:val="3"/>
        </w:numPr>
        <w:spacing w:after="156" w:afterLines="50" w:line="360" w:lineRule="auto"/>
        <w:ind w:left="0" w:firstLine="480" w:firstLineChars="200"/>
        <w:rPr>
          <w:rFonts w:ascii="仿宋" w:hAnsi="仿宋" w:eastAsia="仿宋" w:cs="宋体"/>
          <w:sz w:val="24"/>
        </w:rPr>
      </w:pPr>
      <w:r>
        <w:rPr>
          <w:rFonts w:hint="eastAsia" w:ascii="仿宋" w:hAnsi="仿宋" w:eastAsia="仿宋" w:cs="宋体"/>
          <w:sz w:val="24"/>
        </w:rPr>
        <w:t>支持召开线上培训会议，并可录制成视频课件上传至平台供辖区工作人员学习；</w:t>
      </w:r>
    </w:p>
    <w:p w14:paraId="70478038">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平台要求</w:t>
      </w:r>
    </w:p>
    <w:p w14:paraId="020EE5E6">
      <w:pPr>
        <w:spacing w:line="360" w:lineRule="auto"/>
        <w:ind w:firstLine="480" w:firstLineChars="200"/>
        <w:rPr>
          <w:rFonts w:ascii="仿宋" w:hAnsi="仿宋" w:eastAsia="仿宋"/>
          <w:sz w:val="24"/>
        </w:rPr>
      </w:pPr>
      <w:r>
        <w:rPr>
          <w:rFonts w:hint="eastAsia" w:ascii="仿宋" w:hAnsi="仿宋" w:eastAsia="仿宋"/>
          <w:sz w:val="24"/>
        </w:rPr>
        <w:t>1、稳定性原则</w:t>
      </w:r>
    </w:p>
    <w:p w14:paraId="10965E48">
      <w:pPr>
        <w:spacing w:line="360" w:lineRule="auto"/>
        <w:ind w:firstLine="480" w:firstLineChars="200"/>
        <w:rPr>
          <w:rFonts w:ascii="仿宋" w:hAnsi="仿宋" w:eastAsia="仿宋"/>
          <w:sz w:val="24"/>
        </w:rPr>
      </w:pPr>
      <w:r>
        <w:rPr>
          <w:rFonts w:hint="eastAsia" w:ascii="仿宋" w:hAnsi="仿宋" w:eastAsia="仿宋"/>
          <w:sz w:val="24"/>
        </w:rPr>
        <w:t>架构设计方面，不同层的业务模块，都可以做到分布式部署，一个节点可以根据业务需要和压力扩容，实现负载均衡和容灾；代码质量方面，通过代码工具扫描，人工交叉review，单元测试等方式，确保代码质量可控；测试方面会进行功能测试，性能测试，安全测试等，来保障系统整体的功能和稳定性。</w:t>
      </w:r>
    </w:p>
    <w:p w14:paraId="73ABACB3">
      <w:pPr>
        <w:spacing w:line="360" w:lineRule="auto"/>
        <w:ind w:firstLine="480" w:firstLineChars="200"/>
        <w:rPr>
          <w:rFonts w:ascii="仿宋" w:hAnsi="仿宋" w:eastAsia="仿宋"/>
          <w:sz w:val="24"/>
        </w:rPr>
      </w:pPr>
      <w:r>
        <w:rPr>
          <w:rFonts w:hint="eastAsia" w:ascii="仿宋" w:hAnsi="仿宋" w:eastAsia="仿宋"/>
          <w:sz w:val="24"/>
        </w:rPr>
        <w:t>2、安全性原则</w:t>
      </w:r>
    </w:p>
    <w:p w14:paraId="1C0D36E1">
      <w:pPr>
        <w:spacing w:line="360" w:lineRule="auto"/>
        <w:ind w:firstLine="480" w:firstLineChars="200"/>
        <w:rPr>
          <w:rFonts w:ascii="仿宋" w:hAnsi="仿宋" w:eastAsia="仿宋"/>
          <w:sz w:val="24"/>
        </w:rPr>
      </w:pPr>
      <w:r>
        <w:rPr>
          <w:rFonts w:hint="eastAsia" w:ascii="仿宋" w:hAnsi="仿宋" w:eastAsia="仿宋"/>
          <w:sz w:val="24"/>
        </w:rPr>
        <w:t>根据信息系统安全三级等级保护相关规定，本系统在安全防范方面，使用安全连接，协议层独立加密算法，具有</w:t>
      </w:r>
      <w:r>
        <w:rPr>
          <w:rFonts w:ascii="仿宋" w:hAnsi="仿宋" w:eastAsia="仿宋"/>
          <w:sz w:val="24"/>
        </w:rPr>
        <w:t>DDoS</w:t>
      </w:r>
      <w:r>
        <w:rPr>
          <w:rFonts w:hint="eastAsia" w:ascii="仿宋" w:hAnsi="仿宋" w:eastAsia="仿宋"/>
          <w:sz w:val="24"/>
        </w:rPr>
        <w:t>防御能力，可抵御不低于</w:t>
      </w:r>
      <w:r>
        <w:rPr>
          <w:rFonts w:ascii="仿宋" w:hAnsi="仿宋" w:eastAsia="仿宋"/>
          <w:sz w:val="24"/>
        </w:rPr>
        <w:t>100Gbps</w:t>
      </w:r>
      <w:r>
        <w:rPr>
          <w:rFonts w:hint="eastAsia" w:ascii="仿宋" w:hAnsi="仿宋" w:eastAsia="仿宋"/>
          <w:sz w:val="24"/>
        </w:rPr>
        <w:t>的非法流量攻击，支持四到七层防护，具有反信息垃圾能力，包括但不限于反动、暴恐、色情、粗鲁等信息，反垃圾准确率不低于</w:t>
      </w:r>
      <w:r>
        <w:rPr>
          <w:rFonts w:ascii="仿宋" w:hAnsi="仿宋" w:eastAsia="仿宋"/>
          <w:sz w:val="24"/>
        </w:rPr>
        <w:t>90%</w:t>
      </w:r>
      <w:r>
        <w:rPr>
          <w:rFonts w:hint="eastAsia" w:ascii="仿宋" w:hAnsi="仿宋" w:eastAsia="仿宋"/>
          <w:sz w:val="24"/>
        </w:rPr>
        <w:t>。</w:t>
      </w:r>
    </w:p>
    <w:p w14:paraId="41FF2649">
      <w:pPr>
        <w:spacing w:line="360" w:lineRule="auto"/>
        <w:ind w:firstLine="480" w:firstLineChars="200"/>
        <w:rPr>
          <w:rFonts w:ascii="仿宋" w:hAnsi="仿宋" w:eastAsia="仿宋"/>
          <w:sz w:val="24"/>
        </w:rPr>
      </w:pPr>
      <w:r>
        <w:rPr>
          <w:rFonts w:hint="eastAsia" w:ascii="仿宋" w:hAnsi="仿宋" w:eastAsia="仿宋"/>
          <w:sz w:val="24"/>
        </w:rPr>
        <w:t>3、易用性原则</w:t>
      </w:r>
    </w:p>
    <w:p w14:paraId="746CA279">
      <w:pPr>
        <w:spacing w:line="360" w:lineRule="auto"/>
        <w:ind w:firstLine="480" w:firstLineChars="200"/>
        <w:rPr>
          <w:rFonts w:ascii="仿宋" w:hAnsi="仿宋" w:eastAsia="仿宋"/>
          <w:sz w:val="24"/>
        </w:rPr>
      </w:pPr>
      <w:r>
        <w:rPr>
          <w:rFonts w:hint="eastAsia" w:ascii="仿宋" w:hAnsi="仿宋" w:eastAsia="仿宋"/>
          <w:sz w:val="24"/>
        </w:rPr>
        <w:t xml:space="preserve">系统便于基层单位工作人员掌握和操作，要求界面简单，操作直观，便于掌握，具有易改造、易升级、易维护等特点，同时系统能支持向广大群众提供便民性服务，如在线查询、科普等。 </w:t>
      </w:r>
    </w:p>
    <w:p w14:paraId="06A1E1A3">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产品技术规格、参数及要求</w:t>
      </w:r>
    </w:p>
    <w:p w14:paraId="0B59F06D">
      <w:pPr>
        <w:spacing w:line="360" w:lineRule="auto"/>
        <w:jc w:val="left"/>
        <w:rPr>
          <w:rFonts w:ascii="仿宋" w:hAnsi="仿宋" w:eastAsia="仿宋"/>
          <w:b/>
          <w:bCs/>
          <w:sz w:val="24"/>
        </w:rPr>
      </w:pPr>
      <w:r>
        <w:rPr>
          <w:rFonts w:hint="eastAsia" w:ascii="仿宋" w:hAnsi="仿宋" w:eastAsia="仿宋"/>
          <w:b/>
          <w:bCs/>
          <w:sz w:val="24"/>
        </w:rPr>
        <w:t>系统功能清单</w:t>
      </w:r>
    </w:p>
    <w:tbl>
      <w:tblPr>
        <w:tblStyle w:val="8"/>
        <w:tblW w:w="8737" w:type="dxa"/>
        <w:tblInd w:w="100" w:type="dxa"/>
        <w:tblLayout w:type="autofit"/>
        <w:tblCellMar>
          <w:top w:w="0" w:type="dxa"/>
          <w:left w:w="108" w:type="dxa"/>
          <w:bottom w:w="0" w:type="dxa"/>
          <w:right w:w="108" w:type="dxa"/>
        </w:tblCellMar>
      </w:tblPr>
      <w:tblGrid>
        <w:gridCol w:w="600"/>
        <w:gridCol w:w="1095"/>
        <w:gridCol w:w="1432"/>
        <w:gridCol w:w="5610"/>
      </w:tblGrid>
      <w:tr w14:paraId="3187847B">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146940A5">
            <w:pPr>
              <w:widowControl/>
              <w:spacing w:line="360" w:lineRule="auto"/>
              <w:jc w:val="center"/>
              <w:textAlignment w:val="top"/>
              <w:rPr>
                <w:rFonts w:ascii="仿宋" w:hAnsi="仿宋" w:eastAsia="仿宋" w:cs="宋体"/>
                <w:b/>
                <w:bCs/>
                <w:color w:val="000000"/>
                <w:szCs w:val="21"/>
              </w:rPr>
            </w:pPr>
            <w:r>
              <w:rPr>
                <w:rFonts w:hint="eastAsia" w:ascii="仿宋" w:hAnsi="仿宋" w:eastAsia="仿宋" w:cs="宋体"/>
                <w:b/>
                <w:bCs/>
                <w:color w:val="000000"/>
                <w:kern w:val="0"/>
                <w:szCs w:val="21"/>
                <w:lang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B284">
            <w:pPr>
              <w:widowControl/>
              <w:spacing w:line="360" w:lineRule="auto"/>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lang w:bidi="ar"/>
              </w:rPr>
              <w:t>模块</w:t>
            </w: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018A2AC1">
            <w:pPr>
              <w:widowControl/>
              <w:spacing w:line="360" w:lineRule="auto"/>
              <w:jc w:val="center"/>
              <w:textAlignment w:val="top"/>
              <w:rPr>
                <w:rFonts w:ascii="仿宋" w:hAnsi="仿宋" w:eastAsia="仿宋" w:cs="宋体"/>
                <w:b/>
                <w:bCs/>
                <w:color w:val="000000"/>
                <w:szCs w:val="21"/>
              </w:rPr>
            </w:pPr>
            <w:r>
              <w:rPr>
                <w:rFonts w:hint="eastAsia" w:ascii="仿宋" w:hAnsi="仿宋" w:eastAsia="仿宋" w:cs="宋体"/>
                <w:b/>
                <w:bCs/>
                <w:color w:val="000000"/>
                <w:kern w:val="0"/>
                <w:szCs w:val="21"/>
                <w:lang w:bidi="ar"/>
              </w:rPr>
              <w:t>功能</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2C96D574">
            <w:pPr>
              <w:widowControl/>
              <w:spacing w:line="360" w:lineRule="auto"/>
              <w:jc w:val="center"/>
              <w:textAlignment w:val="top"/>
              <w:rPr>
                <w:rFonts w:ascii="仿宋" w:hAnsi="仿宋" w:eastAsia="仿宋" w:cs="宋体"/>
                <w:b/>
                <w:bCs/>
                <w:color w:val="000000"/>
                <w:szCs w:val="21"/>
              </w:rPr>
            </w:pPr>
            <w:r>
              <w:rPr>
                <w:rFonts w:hint="eastAsia" w:ascii="仿宋" w:hAnsi="仿宋" w:eastAsia="仿宋" w:cs="宋体"/>
                <w:b/>
                <w:bCs/>
                <w:color w:val="000000"/>
                <w:kern w:val="0"/>
                <w:szCs w:val="21"/>
                <w:lang w:bidi="ar"/>
              </w:rPr>
              <w:t>备注</w:t>
            </w:r>
          </w:p>
        </w:tc>
      </w:tr>
      <w:tr w14:paraId="0479152B">
        <w:tblPrEx>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36F230A6">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116DB">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机构管理</w:t>
            </w: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50167060">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单位信息管理</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07E20226">
            <w:pPr>
              <w:widowControl/>
              <w:spacing w:line="360" w:lineRule="auto"/>
              <w:jc w:val="left"/>
              <w:textAlignment w:val="top"/>
              <w:rPr>
                <w:rFonts w:ascii="仿宋" w:hAnsi="仿宋" w:eastAsia="仿宋" w:cs="宋体"/>
                <w:color w:val="000000"/>
                <w:szCs w:val="21"/>
              </w:rPr>
            </w:pPr>
            <w:r>
              <w:rPr>
                <w:rFonts w:hint="eastAsia" w:ascii="仿宋" w:hAnsi="仿宋" w:eastAsia="仿宋" w:cs="宋体"/>
                <w:color w:val="000000"/>
                <w:kern w:val="0"/>
                <w:szCs w:val="21"/>
                <w:lang w:bidi="ar"/>
              </w:rPr>
              <w:t>省、市、区县疾控中心可以对辖区内接种单位的管理（查询、增加、删除、修改），包括维护单位名称、单位类型、详细地址、联系方式、经纬度等信息</w:t>
            </w:r>
          </w:p>
        </w:tc>
      </w:tr>
      <w:tr w14:paraId="3D88416D">
        <w:tblPrEx>
          <w:tblCellMar>
            <w:top w:w="0" w:type="dxa"/>
            <w:left w:w="108" w:type="dxa"/>
            <w:bottom w:w="0" w:type="dxa"/>
            <w:right w:w="108" w:type="dxa"/>
          </w:tblCellMar>
        </w:tblPrEx>
        <w:trPr>
          <w:trHeight w:val="107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342DD04A">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C6D2A">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7814CCA1">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权限管理</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50FB3DAA">
            <w:pPr>
              <w:widowControl/>
              <w:spacing w:line="360" w:lineRule="auto"/>
              <w:textAlignment w:val="top"/>
              <w:rPr>
                <w:rStyle w:val="16"/>
                <w:rFonts w:hint="default" w:ascii="仿宋" w:hAnsi="仿宋" w:eastAsia="仿宋"/>
                <w:lang w:bidi="ar"/>
              </w:rPr>
            </w:pPr>
            <w:r>
              <w:rPr>
                <w:rFonts w:hint="eastAsia" w:ascii="仿宋" w:hAnsi="仿宋" w:eastAsia="仿宋" w:cs="宋体"/>
                <w:color w:val="000000"/>
                <w:kern w:val="0"/>
                <w:szCs w:val="21"/>
                <w:lang w:bidi="ar"/>
              </w:rPr>
              <w:t>1</w:t>
            </w:r>
            <w:r>
              <w:rPr>
                <w:rStyle w:val="16"/>
                <w:rFonts w:hint="default" w:ascii="仿宋" w:hAnsi="仿宋" w:eastAsia="仿宋"/>
                <w:lang w:bidi="ar"/>
              </w:rPr>
              <w:t>、开通权限：省疾控中心可以给市、区县疾控中心开通管理员、并授予培训、考试等使用权限；</w:t>
            </w:r>
          </w:p>
          <w:p w14:paraId="5179824A">
            <w:pPr>
              <w:widowControl/>
              <w:spacing w:line="360" w:lineRule="auto"/>
              <w:textAlignment w:val="top"/>
              <w:rPr>
                <w:rFonts w:ascii="仿宋" w:hAnsi="仿宋" w:eastAsia="仿宋" w:cs="宋体"/>
                <w:color w:val="000000"/>
                <w:szCs w:val="21"/>
              </w:rPr>
            </w:pPr>
            <w:r>
              <w:rPr>
                <w:rStyle w:val="17"/>
                <w:rFonts w:hint="eastAsia" w:ascii="仿宋" w:hAnsi="仿宋" w:eastAsia="仿宋" w:cs="宋体"/>
                <w:lang w:bidi="ar"/>
              </w:rPr>
              <w:t>2</w:t>
            </w:r>
            <w:r>
              <w:rPr>
                <w:rStyle w:val="16"/>
                <w:rFonts w:hint="default" w:ascii="仿宋" w:hAnsi="仿宋" w:eastAsia="仿宋"/>
                <w:lang w:bidi="ar"/>
              </w:rPr>
              <w:t>、开通权限；市疾控中心可以给下辖区县疾控中心开通管理员、并授予培训、考试等使用权限；</w:t>
            </w:r>
          </w:p>
        </w:tc>
      </w:tr>
      <w:tr w14:paraId="07928EEE">
        <w:tblPrEx>
          <w:tblCellMar>
            <w:top w:w="0" w:type="dxa"/>
            <w:left w:w="108" w:type="dxa"/>
            <w:bottom w:w="0" w:type="dxa"/>
            <w:right w:w="108" w:type="dxa"/>
          </w:tblCellMar>
        </w:tblPrEx>
        <w:trPr>
          <w:trHeight w:val="78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2F42C5B2">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3</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70200">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人员管理</w:t>
            </w: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350486A7">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人员管理/审核</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09AE878B">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支持省、市、区县疾控中心对辖区内接种单位工作人员进行管理、查询和统计，并对人员进行注册审核，更正单位等；省疾控中心可以管理全省，市疾控中心可以管理全市，区县疾控中心可以管理全区县；</w:t>
            </w:r>
          </w:p>
        </w:tc>
      </w:tr>
      <w:tr w14:paraId="5CA8C493">
        <w:tblPrEx>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1C81F31D">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7148">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auto" w:sz="4" w:space="0"/>
              <w:right w:val="single" w:color="000000" w:sz="4" w:space="0"/>
            </w:tcBorders>
            <w:shd w:val="clear" w:color="auto" w:fill="auto"/>
          </w:tcPr>
          <w:p w14:paraId="1BFEB784">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人员驳回</w:t>
            </w:r>
          </w:p>
        </w:tc>
        <w:tc>
          <w:tcPr>
            <w:tcW w:w="5610" w:type="dxa"/>
            <w:tcBorders>
              <w:top w:val="single" w:color="000000" w:sz="4" w:space="0"/>
              <w:left w:val="single" w:color="000000" w:sz="4" w:space="0"/>
              <w:bottom w:val="single" w:color="auto" w:sz="4" w:space="0"/>
              <w:right w:val="single" w:color="000000" w:sz="4" w:space="0"/>
            </w:tcBorders>
            <w:shd w:val="clear" w:color="auto" w:fill="auto"/>
          </w:tcPr>
          <w:p w14:paraId="15D30D0F">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省、市、区县疾控中心可以对于非本辖区内的人员驳回注册（不通过审核），确保只有本辖区内接种单位工作人员才可参加疾控中心组织的培训及考核；</w:t>
            </w:r>
          </w:p>
        </w:tc>
      </w:tr>
      <w:tr w14:paraId="174727A3">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518A2A38">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5</w:t>
            </w:r>
          </w:p>
        </w:tc>
        <w:tc>
          <w:tcPr>
            <w:tcW w:w="109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C8298FC">
            <w:pPr>
              <w:spacing w:line="360" w:lineRule="auto"/>
              <w:jc w:val="center"/>
              <w:rPr>
                <w:rFonts w:ascii="仿宋" w:hAnsi="仿宋" w:eastAsia="仿宋" w:cs="宋体"/>
                <w:color w:val="000000"/>
                <w:szCs w:val="21"/>
              </w:rPr>
            </w:pPr>
          </w:p>
        </w:tc>
        <w:tc>
          <w:tcPr>
            <w:tcW w:w="1432" w:type="dxa"/>
            <w:tcBorders>
              <w:top w:val="single" w:color="auto" w:sz="4" w:space="0"/>
              <w:left w:val="single" w:color="auto" w:sz="4" w:space="0"/>
              <w:bottom w:val="single" w:color="auto" w:sz="4" w:space="0"/>
              <w:right w:val="single" w:color="000000" w:sz="4" w:space="0"/>
            </w:tcBorders>
            <w:shd w:val="clear" w:color="auto" w:fill="auto"/>
          </w:tcPr>
          <w:p w14:paraId="7933D1F0">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人员资质管理</w:t>
            </w:r>
          </w:p>
        </w:tc>
        <w:tc>
          <w:tcPr>
            <w:tcW w:w="5610" w:type="dxa"/>
            <w:tcBorders>
              <w:top w:val="single" w:color="auto" w:sz="4" w:space="0"/>
              <w:left w:val="nil"/>
              <w:bottom w:val="single" w:color="auto" w:sz="4" w:space="0"/>
              <w:right w:val="single" w:color="auto" w:sz="4" w:space="0"/>
            </w:tcBorders>
            <w:shd w:val="clear" w:color="auto" w:fill="auto"/>
            <w:vAlign w:val="center"/>
          </w:tcPr>
          <w:p w14:paraId="5409CE96">
            <w:pPr>
              <w:widowControl/>
              <w:spacing w:line="360" w:lineRule="auto"/>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支持省、市、区县疾控中心对辖区内接种单位工作人员的人员资质（岗位资质）进行查询/查看、统计；</w:t>
            </w:r>
          </w:p>
        </w:tc>
      </w:tr>
      <w:tr w14:paraId="59B92910">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1FC85535">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9A68C">
            <w:pPr>
              <w:spacing w:line="360" w:lineRule="auto"/>
              <w:jc w:val="center"/>
              <w:rPr>
                <w:rFonts w:ascii="仿宋" w:hAnsi="仿宋" w:eastAsia="仿宋" w:cs="宋体"/>
                <w:color w:val="000000"/>
                <w:szCs w:val="21"/>
              </w:rPr>
            </w:pPr>
          </w:p>
        </w:tc>
        <w:tc>
          <w:tcPr>
            <w:tcW w:w="1432" w:type="dxa"/>
            <w:tcBorders>
              <w:top w:val="single" w:color="auto" w:sz="4" w:space="0"/>
              <w:left w:val="single" w:color="000000" w:sz="4" w:space="0"/>
              <w:bottom w:val="single" w:color="000000" w:sz="4" w:space="0"/>
              <w:right w:val="single" w:color="000000" w:sz="4" w:space="0"/>
            </w:tcBorders>
            <w:shd w:val="clear" w:color="auto" w:fill="auto"/>
          </w:tcPr>
          <w:p w14:paraId="4CF72FF6">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人员查询</w:t>
            </w:r>
          </w:p>
        </w:tc>
        <w:tc>
          <w:tcPr>
            <w:tcW w:w="5610" w:type="dxa"/>
            <w:tcBorders>
              <w:top w:val="single" w:color="auto" w:sz="4" w:space="0"/>
              <w:left w:val="single" w:color="000000" w:sz="4" w:space="0"/>
              <w:bottom w:val="single" w:color="000000" w:sz="4" w:space="0"/>
              <w:right w:val="single" w:color="000000" w:sz="4" w:space="0"/>
            </w:tcBorders>
            <w:shd w:val="clear" w:color="auto" w:fill="auto"/>
          </w:tcPr>
          <w:p w14:paraId="41F7C7CF">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支持按姓名、科室、职称、单位等条件查询人员</w:t>
            </w:r>
          </w:p>
        </w:tc>
      </w:tr>
      <w:tr w14:paraId="5E7AEB1A">
        <w:tblPrEx>
          <w:tblCellMar>
            <w:top w:w="0" w:type="dxa"/>
            <w:left w:w="108" w:type="dxa"/>
            <w:bottom w:w="0" w:type="dxa"/>
            <w:right w:w="108" w:type="dxa"/>
          </w:tblCellMar>
        </w:tblPrEx>
        <w:trPr>
          <w:trHeight w:val="78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2F6934FD">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7</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29025">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课程库管理</w:t>
            </w: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3300CB29">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课程录制</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407EB724">
            <w:pPr>
              <w:widowControl/>
              <w:spacing w:line="360" w:lineRule="auto"/>
              <w:jc w:val="left"/>
              <w:textAlignment w:val="top"/>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支持省、市、区县疾控中心录制培训课程，并上传至平台上，供辖区内接种人员学习。</w:t>
            </w:r>
          </w:p>
          <w:p w14:paraId="5844B259">
            <w:pPr>
              <w:widowControl/>
              <w:spacing w:line="360" w:lineRule="auto"/>
              <w:jc w:val="left"/>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支持学习人数、学习时长统计，省疾控中心可统计全省，市疾控中心可统计全市，区县疾控中心可统计全区县；</w:t>
            </w:r>
          </w:p>
        </w:tc>
      </w:tr>
      <w:tr w14:paraId="6D7F50AB">
        <w:tblPrEx>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2C9A3E6E">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9D0B6">
            <w:pPr>
              <w:spacing w:line="360" w:lineRule="auto"/>
              <w:jc w:val="center"/>
              <w:rPr>
                <w:rFonts w:ascii="仿宋" w:hAnsi="仿宋" w:eastAsia="仿宋" w:cs="宋体"/>
                <w:color w:val="000000"/>
                <w:szCs w:val="21"/>
              </w:rPr>
            </w:pPr>
          </w:p>
        </w:tc>
        <w:tc>
          <w:tcPr>
            <w:tcW w:w="1432" w:type="dxa"/>
            <w:tcBorders>
              <w:top w:val="nil"/>
              <w:left w:val="nil"/>
              <w:bottom w:val="nil"/>
              <w:right w:val="nil"/>
            </w:tcBorders>
            <w:shd w:val="clear" w:color="auto" w:fill="auto"/>
            <w:vAlign w:val="center"/>
          </w:tcPr>
          <w:p w14:paraId="74A8AC48">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视频上传</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05E64204">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支持省、市、区县疾控中心上传已有视频形成培训课程，并上传至平台上，供辖区内接种人员学习；</w:t>
            </w:r>
          </w:p>
        </w:tc>
      </w:tr>
      <w:tr w14:paraId="1BF9612E">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48469952">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B987">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33FE489C">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课程预览</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3D3456F9">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课程库里的视频支持预览观看</w:t>
            </w:r>
          </w:p>
        </w:tc>
      </w:tr>
      <w:tr w14:paraId="3D8E7F41">
        <w:tblPrEx>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4911E991">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A40EF">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08D9E1D3">
            <w:pPr>
              <w:widowControl/>
              <w:spacing w:line="360" w:lineRule="auto"/>
              <w:jc w:val="left"/>
              <w:rPr>
                <w:rFonts w:ascii="仿宋" w:hAnsi="仿宋" w:eastAsia="仿宋" w:cs="宋体"/>
                <w:color w:val="000000"/>
                <w:szCs w:val="21"/>
              </w:rPr>
            </w:pPr>
            <w:r>
              <w:rPr>
                <w:rFonts w:hint="eastAsia" w:ascii="仿宋" w:hAnsi="仿宋" w:eastAsia="仿宋" w:cs="宋体"/>
                <w:color w:val="000000"/>
                <w:kern w:val="0"/>
                <w:szCs w:val="21"/>
                <w:lang w:bidi="ar"/>
              </w:rPr>
              <w:t>平台提供专家课程库支持</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29B91CB1">
            <w:pPr>
              <w:widowControl/>
              <w:spacing w:line="360" w:lineRule="auto"/>
              <w:jc w:val="left"/>
              <w:rPr>
                <w:rFonts w:ascii="仿宋" w:hAnsi="仿宋" w:eastAsia="仿宋" w:cs="宋体"/>
                <w:color w:val="000000"/>
                <w:szCs w:val="21"/>
              </w:rPr>
            </w:pPr>
            <w:r>
              <w:rPr>
                <w:rFonts w:hint="eastAsia" w:ascii="仿宋" w:hAnsi="仿宋" w:eastAsia="仿宋" w:cs="宋体"/>
                <w:kern w:val="0"/>
                <w:szCs w:val="21"/>
                <w:lang w:bidi="ar"/>
              </w:rPr>
              <w:t>涉及免疫规划预防接种技术培训、法律法规、工作规范、操作规范等内容。课程科学严谨，形成培训体系，满足疾控中心相关培训工作需要。</w:t>
            </w:r>
          </w:p>
        </w:tc>
      </w:tr>
      <w:tr w14:paraId="49012E6D">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1EB4A8FF">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403F3">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题库管理</w:t>
            </w: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61D8356D">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试题题型</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3E86809F">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支持单选、多选、判断、填空等多种题型；</w:t>
            </w:r>
          </w:p>
        </w:tc>
      </w:tr>
      <w:tr w14:paraId="0601248D">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4D5EDD32">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9996">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2108E1D7">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试题导入</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6CCCC07B">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w:t>
            </w:r>
            <w:r>
              <w:rPr>
                <w:rStyle w:val="17"/>
                <w:rFonts w:hint="eastAsia" w:ascii="仿宋" w:hAnsi="仿宋" w:eastAsia="仿宋" w:cs="宋体"/>
                <w:lang w:bidi="ar"/>
              </w:rPr>
              <w:t>word</w:t>
            </w:r>
            <w:r>
              <w:rPr>
                <w:rStyle w:val="16"/>
                <w:rFonts w:hint="default" w:ascii="仿宋" w:hAnsi="仿宋" w:eastAsia="仿宋"/>
                <w:lang w:bidi="ar"/>
              </w:rPr>
              <w:t>文件试题导入到平台</w:t>
            </w:r>
          </w:p>
        </w:tc>
      </w:tr>
      <w:tr w14:paraId="4BADD770">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74E3DE0E">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ABF10">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5110ABF1">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试题录入</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07A1224F">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支持试题一题一题新增录入到平台</w:t>
            </w:r>
          </w:p>
        </w:tc>
      </w:tr>
      <w:tr w14:paraId="1096D093">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672EBA01">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9BCC">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273F9603">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试题搜索</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4D6AADB5">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支持试题按关键字、内容标签、题型进行搜索</w:t>
            </w:r>
          </w:p>
        </w:tc>
      </w:tr>
      <w:tr w14:paraId="142B7D41">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04CC4663">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F32C">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57E1A318">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试题分组</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063AADD5">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支持把需要的试题进行分类分组</w:t>
            </w:r>
          </w:p>
        </w:tc>
      </w:tr>
      <w:tr w14:paraId="643B9003">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6370D4EB">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51EF3">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2BA1397A">
            <w:pPr>
              <w:widowControl/>
              <w:spacing w:line="360" w:lineRule="auto"/>
              <w:jc w:val="left"/>
              <w:rPr>
                <w:rFonts w:ascii="仿宋" w:hAnsi="仿宋" w:eastAsia="仿宋" w:cs="宋体"/>
                <w:color w:val="000000"/>
                <w:szCs w:val="21"/>
              </w:rPr>
            </w:pPr>
            <w:r>
              <w:rPr>
                <w:rFonts w:hint="eastAsia" w:ascii="仿宋" w:hAnsi="仿宋" w:eastAsia="仿宋" w:cs="宋体"/>
                <w:color w:val="000000"/>
                <w:kern w:val="0"/>
                <w:szCs w:val="21"/>
                <w:lang w:bidi="ar"/>
              </w:rPr>
              <w:t>平台提供题库支持</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6326D80F">
            <w:pPr>
              <w:widowControl/>
              <w:spacing w:line="360" w:lineRule="auto"/>
              <w:jc w:val="left"/>
              <w:rPr>
                <w:rFonts w:ascii="仿宋" w:hAnsi="仿宋" w:eastAsia="仿宋" w:cs="宋体"/>
                <w:color w:val="000000"/>
                <w:szCs w:val="21"/>
              </w:rPr>
            </w:pPr>
            <w:r>
              <w:rPr>
                <w:rFonts w:hint="eastAsia" w:ascii="仿宋" w:hAnsi="仿宋" w:eastAsia="仿宋" w:cs="宋体"/>
                <w:color w:val="000000"/>
                <w:kern w:val="0"/>
                <w:szCs w:val="21"/>
                <w:lang w:bidi="ar"/>
              </w:rPr>
              <w:t>主要包括免疫规划、以及传染病控制方面。确保试题专业性、科学性和正确性。试题按标签分类，使用方便。</w:t>
            </w:r>
          </w:p>
        </w:tc>
      </w:tr>
      <w:tr w14:paraId="22B55D1B">
        <w:tblPrEx>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5C10B7C0">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17</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639D6">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培训管理</w:t>
            </w: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54C58E99">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线下</w:t>
            </w:r>
            <w:r>
              <w:rPr>
                <w:rStyle w:val="17"/>
                <w:rFonts w:hint="eastAsia" w:ascii="仿宋" w:hAnsi="仿宋" w:eastAsia="仿宋" w:cs="宋体"/>
                <w:lang w:bidi="ar"/>
              </w:rPr>
              <w:t>+</w:t>
            </w:r>
            <w:r>
              <w:rPr>
                <w:rStyle w:val="16"/>
                <w:rFonts w:hint="default" w:ascii="仿宋" w:hAnsi="仿宋" w:eastAsia="仿宋"/>
                <w:lang w:bidi="ar"/>
              </w:rPr>
              <w:t>线上</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39FC64D7">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支持线下会议线上直播，面向全省已注册并通过审核的人员；（未通过审核的人员无参加权限）</w:t>
            </w:r>
          </w:p>
        </w:tc>
      </w:tr>
      <w:tr w14:paraId="1387F6D4">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22C195D9">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E72C8">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14A65167">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线上直播</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4B8DA1E0">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支持召开线上培训会议（直播），并对直播内容可形成直播回放供辖区工作人员学习</w:t>
            </w:r>
          </w:p>
        </w:tc>
      </w:tr>
      <w:tr w14:paraId="32FD4AAE">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6214DE6F">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19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623BC">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61B5D436">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录播</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179B118F">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支持录播（课程或会议等），先录好内容再在平台上对外播出</w:t>
            </w:r>
          </w:p>
        </w:tc>
      </w:tr>
      <w:tr w14:paraId="6E984A55">
        <w:tblPrEx>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3A26C3BD">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EAEB">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55544197">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观看时长</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1C652063">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支持导出培训观看记录（excel），导出所有学员的地区、单位、姓名、观看时长（精确到分钟）等信息</w:t>
            </w:r>
          </w:p>
        </w:tc>
      </w:tr>
      <w:tr w14:paraId="05205AD4">
        <w:tblPrEx>
          <w:tblCellMar>
            <w:top w:w="0" w:type="dxa"/>
            <w:left w:w="108" w:type="dxa"/>
            <w:bottom w:w="0" w:type="dxa"/>
            <w:right w:w="108" w:type="dxa"/>
          </w:tblCellMar>
        </w:tblPrEx>
        <w:trPr>
          <w:trHeight w:val="8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63688CF2">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419AC">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考试管理</w:t>
            </w: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7B89BBB0">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考试防作弊</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6DF257D4">
            <w:pPr>
              <w:widowControl/>
              <w:spacing w:line="360" w:lineRule="auto"/>
              <w:jc w:val="left"/>
              <w:rPr>
                <w:rFonts w:ascii="仿宋" w:hAnsi="仿宋" w:eastAsia="仿宋" w:cs="宋体"/>
                <w:color w:val="000000"/>
                <w:szCs w:val="21"/>
              </w:rPr>
            </w:pPr>
            <w:r>
              <w:rPr>
                <w:rStyle w:val="16"/>
                <w:rFonts w:hint="default" w:ascii="仿宋" w:hAnsi="仿宋" w:eastAsia="仿宋"/>
                <w:lang w:bidi="ar"/>
              </w:rPr>
              <w:t>为了保证考试的严肃性、公正性和有效性，平台提供多种考试防作弊措施支持。 1）支持固定出题和智能抽题方式，智能抽题使得每个学员的试题随机抽取生成，学员之间试题不一样，防止学员之间互相抄袭。 2）支持选项乱序。选项乱序功能使得同样的试题，对于不同的学员显示后，选择题的选项排序不一样。</w:t>
            </w:r>
          </w:p>
        </w:tc>
      </w:tr>
      <w:tr w14:paraId="2AEC2EF5">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45491F67">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68896">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29F2B7FD">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试卷导入</w:t>
            </w:r>
            <w:r>
              <w:rPr>
                <w:rStyle w:val="17"/>
                <w:rFonts w:hint="eastAsia" w:ascii="仿宋" w:hAnsi="仿宋" w:eastAsia="仿宋" w:cs="宋体"/>
                <w:lang w:bidi="ar"/>
              </w:rPr>
              <w:t>/</w:t>
            </w:r>
            <w:r>
              <w:rPr>
                <w:rStyle w:val="16"/>
                <w:rFonts w:hint="default" w:ascii="仿宋" w:hAnsi="仿宋" w:eastAsia="仿宋"/>
                <w:lang w:bidi="ar"/>
              </w:rPr>
              <w:t>导出</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5F89220D">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w:t>
            </w:r>
            <w:r>
              <w:rPr>
                <w:rStyle w:val="17"/>
                <w:rFonts w:hint="eastAsia" w:ascii="仿宋" w:hAnsi="仿宋" w:eastAsia="仿宋" w:cs="宋体"/>
                <w:lang w:bidi="ar"/>
              </w:rPr>
              <w:t>word</w:t>
            </w:r>
            <w:r>
              <w:rPr>
                <w:rStyle w:val="16"/>
                <w:rFonts w:hint="default" w:ascii="仿宋" w:hAnsi="仿宋" w:eastAsia="仿宋"/>
                <w:lang w:bidi="ar"/>
              </w:rPr>
              <w:t>文档导入试卷；支持平台内的试卷导出（</w:t>
            </w:r>
            <w:r>
              <w:rPr>
                <w:rStyle w:val="17"/>
                <w:rFonts w:hint="eastAsia" w:ascii="仿宋" w:hAnsi="仿宋" w:eastAsia="仿宋" w:cs="宋体"/>
                <w:lang w:bidi="ar"/>
              </w:rPr>
              <w:t>word</w:t>
            </w:r>
            <w:r>
              <w:rPr>
                <w:rStyle w:val="16"/>
                <w:rFonts w:hint="default" w:ascii="仿宋" w:hAnsi="仿宋" w:eastAsia="仿宋"/>
                <w:lang w:bidi="ar"/>
              </w:rPr>
              <w:t>）；</w:t>
            </w:r>
          </w:p>
        </w:tc>
      </w:tr>
      <w:tr w14:paraId="78EAADD6">
        <w:tblPrEx>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41D22580">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77B1">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24FD9320">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考试时间</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2F01F397">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在指定的考试开始时间和结束时间内，支持考生可以随时进入考试，考生可以灵活安排自己的考试时间。</w:t>
            </w:r>
          </w:p>
        </w:tc>
      </w:tr>
      <w:tr w14:paraId="1F5D0CCB">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5E1BDD9B">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6EAE">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2DCFEE37">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补考</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1CF28821">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支持考试后补考，划定合格线后，对成绩未达到合格线的人员组织补考；</w:t>
            </w:r>
          </w:p>
        </w:tc>
      </w:tr>
      <w:tr w14:paraId="0EAE7605">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4FC08111">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414B">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34E9A51A">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颁发证书</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026F9B89">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支持颁发电子证书；对成绩合格人员颁发合格证书，对成绩优秀人员颁发优秀证书；</w:t>
            </w:r>
          </w:p>
        </w:tc>
      </w:tr>
      <w:tr w14:paraId="30F3D2D7">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55F2477A">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03DD">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6A7A0861">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导出成绩</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66A05BEF">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支持导出考试</w:t>
            </w:r>
            <w:r>
              <w:rPr>
                <w:rStyle w:val="17"/>
                <w:rFonts w:hint="eastAsia" w:ascii="仿宋" w:hAnsi="仿宋" w:eastAsia="仿宋" w:cs="宋体"/>
                <w:lang w:bidi="ar"/>
              </w:rPr>
              <w:t>/</w:t>
            </w:r>
            <w:r>
              <w:rPr>
                <w:rStyle w:val="16"/>
                <w:rFonts w:hint="default" w:ascii="仿宋" w:hAnsi="仿宋" w:eastAsia="仿宋"/>
                <w:lang w:bidi="ar"/>
              </w:rPr>
              <w:t>补考成绩（</w:t>
            </w:r>
            <w:r>
              <w:rPr>
                <w:rStyle w:val="17"/>
                <w:rFonts w:hint="eastAsia" w:ascii="仿宋" w:hAnsi="仿宋" w:eastAsia="仿宋" w:cs="宋体"/>
                <w:lang w:bidi="ar"/>
              </w:rPr>
              <w:t>excel</w:t>
            </w:r>
            <w:r>
              <w:rPr>
                <w:rStyle w:val="16"/>
                <w:rFonts w:hint="default" w:ascii="仿宋" w:hAnsi="仿宋" w:eastAsia="仿宋"/>
                <w:lang w:bidi="ar"/>
              </w:rPr>
              <w:t>）：学员的地区、单位、姓名，考试时间、考试成绩等信息</w:t>
            </w:r>
          </w:p>
        </w:tc>
      </w:tr>
      <w:tr w14:paraId="0D1B7FF4">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14EC54FB">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D09D">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0743F00E">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培训</w:t>
            </w:r>
            <w:r>
              <w:rPr>
                <w:rStyle w:val="17"/>
                <w:rFonts w:hint="eastAsia" w:ascii="仿宋" w:hAnsi="仿宋" w:eastAsia="仿宋" w:cs="宋体"/>
                <w:lang w:bidi="ar"/>
              </w:rPr>
              <w:t>+</w:t>
            </w:r>
            <w:r>
              <w:rPr>
                <w:rStyle w:val="16"/>
                <w:rFonts w:hint="default" w:ascii="仿宋" w:hAnsi="仿宋" w:eastAsia="仿宋"/>
                <w:lang w:bidi="ar"/>
              </w:rPr>
              <w:t>考试</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545CF478">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支持培训（包括直播和录播</w:t>
            </w:r>
            <w:r>
              <w:rPr>
                <w:rStyle w:val="17"/>
                <w:rFonts w:hint="eastAsia" w:ascii="仿宋" w:hAnsi="仿宋" w:eastAsia="仿宋" w:cs="宋体"/>
                <w:lang w:bidi="ar"/>
              </w:rPr>
              <w:t xml:space="preserve"> </w:t>
            </w:r>
            <w:r>
              <w:rPr>
                <w:rStyle w:val="16"/>
                <w:rFonts w:hint="default" w:ascii="仿宋" w:hAnsi="仿宋" w:eastAsia="仿宋"/>
                <w:lang w:bidi="ar"/>
              </w:rPr>
              <w:t>）后设置考试，形成培训和考试联动。并支持设置最低观看时长，达到了最低观看时长的学员才可进入考试；</w:t>
            </w:r>
          </w:p>
        </w:tc>
      </w:tr>
      <w:tr w14:paraId="002BA1C8">
        <w:tblPrEx>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73087DBE">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CD484">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78019468">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参加方式</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6FA74C6B">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培训和考试支持多种灵活的参加方式，包括但不限于如下方式：全员参加，指定人员参加，扫码参加等</w:t>
            </w:r>
          </w:p>
        </w:tc>
      </w:tr>
      <w:tr w14:paraId="62C47E16">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24EA2157">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29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DDC7A">
            <w:pPr>
              <w:spacing w:line="360" w:lineRule="auto"/>
              <w:jc w:val="center"/>
              <w:rPr>
                <w:rFonts w:ascii="仿宋" w:hAnsi="仿宋" w:eastAsia="仿宋"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3FCFFC54">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人数限制</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290FEB59">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参加直播的人数最高限制为</w:t>
            </w:r>
            <w:r>
              <w:rPr>
                <w:rStyle w:val="17"/>
                <w:rFonts w:hint="eastAsia" w:ascii="仿宋" w:hAnsi="仿宋" w:eastAsia="仿宋" w:cs="宋体"/>
                <w:lang w:bidi="ar"/>
              </w:rPr>
              <w:t>1</w:t>
            </w:r>
            <w:r>
              <w:rPr>
                <w:rStyle w:val="16"/>
                <w:rFonts w:hint="default" w:ascii="仿宋" w:hAnsi="仿宋" w:eastAsia="仿宋"/>
                <w:lang w:bidi="ar"/>
              </w:rPr>
              <w:t>万人；观看回放的人数不限；参加考试的人数不限；</w:t>
            </w:r>
          </w:p>
        </w:tc>
      </w:tr>
      <w:tr w14:paraId="274D3A26">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2725FA25">
            <w:pPr>
              <w:widowControl/>
              <w:spacing w:line="360" w:lineRule="auto"/>
              <w:jc w:val="center"/>
              <w:textAlignment w:val="top"/>
              <w:rPr>
                <w:rFonts w:ascii="仿宋" w:hAnsi="仿宋" w:eastAsia="仿宋" w:cs="宋体"/>
                <w:color w:val="000000"/>
                <w:kern w:val="0"/>
                <w:szCs w:val="21"/>
                <w:lang w:bidi="ar"/>
              </w:rPr>
            </w:pPr>
            <w:r>
              <w:rPr>
                <w:rFonts w:hint="eastAsia" w:ascii="仿宋" w:hAnsi="仿宋" w:eastAsia="仿宋" w:cs="宋体"/>
                <w:color w:val="000000"/>
                <w:kern w:val="0"/>
                <w:szCs w:val="21"/>
                <w:lang w:bidi="ar"/>
              </w:rPr>
              <w:t>31</w:t>
            </w:r>
          </w:p>
        </w:tc>
        <w:tc>
          <w:tcPr>
            <w:tcW w:w="1095" w:type="dxa"/>
            <w:vMerge w:val="restart"/>
            <w:tcBorders>
              <w:top w:val="single" w:color="000000" w:sz="4" w:space="0"/>
              <w:left w:val="single" w:color="000000" w:sz="4" w:space="0"/>
              <w:right w:val="single" w:color="000000" w:sz="4" w:space="0"/>
            </w:tcBorders>
            <w:shd w:val="clear" w:color="auto" w:fill="auto"/>
            <w:vAlign w:val="center"/>
          </w:tcPr>
          <w:p w14:paraId="76FA2359">
            <w:pPr>
              <w:spacing w:line="360" w:lineRule="auto"/>
              <w:jc w:val="center"/>
              <w:rPr>
                <w:rFonts w:ascii="仿宋" w:hAnsi="仿宋" w:eastAsia="仿宋" w:cs="宋体"/>
                <w:color w:val="000000"/>
                <w:szCs w:val="21"/>
                <w:highlight w:val="yellow"/>
              </w:rPr>
            </w:pPr>
            <w:r>
              <w:rPr>
                <w:rFonts w:hint="eastAsia" w:ascii="仿宋" w:hAnsi="仿宋" w:eastAsia="仿宋" w:cs="宋体"/>
                <w:color w:val="000000"/>
                <w:szCs w:val="21"/>
              </w:rPr>
              <w:t>现场拍摄+直播</w:t>
            </w: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752AF93A">
            <w:pPr>
              <w:widowControl/>
              <w:spacing w:line="360" w:lineRule="auto"/>
              <w:jc w:val="center"/>
              <w:textAlignment w:val="top"/>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服务支持</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0CA8157E">
            <w:pPr>
              <w:widowControl/>
              <w:spacing w:line="360" w:lineRule="auto"/>
              <w:jc w:val="left"/>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提供不少于20场全省范围内（省疾控中心或市疾控中心主办的工作会议）的会议现场拍摄或直播支持。</w:t>
            </w:r>
          </w:p>
        </w:tc>
      </w:tr>
      <w:tr w14:paraId="532C7583">
        <w:tblPrEx>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58BC8032">
            <w:pPr>
              <w:widowControl/>
              <w:spacing w:line="360" w:lineRule="auto"/>
              <w:jc w:val="center"/>
              <w:textAlignment w:val="top"/>
              <w:rPr>
                <w:rFonts w:ascii="仿宋" w:hAnsi="仿宋" w:eastAsia="仿宋" w:cs="宋体"/>
                <w:color w:val="000000"/>
                <w:kern w:val="0"/>
                <w:szCs w:val="21"/>
                <w:lang w:bidi="ar"/>
              </w:rPr>
            </w:pPr>
            <w:r>
              <w:rPr>
                <w:rFonts w:hint="eastAsia" w:ascii="仿宋" w:hAnsi="仿宋" w:eastAsia="仿宋" w:cs="宋体"/>
                <w:color w:val="000000"/>
                <w:kern w:val="0"/>
                <w:szCs w:val="21"/>
                <w:lang w:bidi="ar"/>
              </w:rPr>
              <w:t>32</w:t>
            </w: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14:paraId="528EE770">
            <w:pPr>
              <w:spacing w:line="360" w:lineRule="auto"/>
              <w:jc w:val="center"/>
              <w:rPr>
                <w:rFonts w:ascii="仿宋" w:hAnsi="仿宋" w:eastAsia="仿宋" w:cs="宋体"/>
                <w:color w:val="000000"/>
                <w:szCs w:val="21"/>
                <w:highlight w:val="yellow"/>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4F519565">
            <w:pPr>
              <w:widowControl/>
              <w:spacing w:line="360" w:lineRule="auto"/>
              <w:jc w:val="center"/>
              <w:textAlignment w:val="top"/>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技术支持</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07DD1824">
            <w:pPr>
              <w:widowControl/>
              <w:spacing w:line="360" w:lineRule="auto"/>
              <w:jc w:val="left"/>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每场支持最高直播观看人数：≥1万人，每场直播时长：≤8小时（1天内），</w:t>
            </w:r>
          </w:p>
          <w:p w14:paraId="47F3C564">
            <w:pPr>
              <w:widowControl/>
              <w:spacing w:line="360" w:lineRule="auto"/>
              <w:jc w:val="left"/>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1、主要硬件设备支持：</w:t>
            </w:r>
          </w:p>
          <w:p w14:paraId="6DE85C86">
            <w:pPr>
              <w:widowControl/>
              <w:spacing w:line="360" w:lineRule="auto"/>
              <w:jc w:val="left"/>
              <w:rPr>
                <w:rFonts w:ascii="仿宋" w:hAnsi="仿宋" w:eastAsia="仿宋" w:cs="宋体"/>
                <w:color w:val="000000"/>
                <w:kern w:val="0"/>
                <w:szCs w:val="21"/>
                <w:lang w:bidi="ar"/>
              </w:rPr>
            </w:pPr>
            <w:r>
              <w:rPr>
                <w:rFonts w:hint="eastAsia" w:ascii="仿宋" w:hAnsi="仿宋" w:eastAsia="仿宋" w:cs="宋体"/>
                <w:color w:val="000000"/>
                <w:kern w:val="0"/>
                <w:szCs w:val="21"/>
                <w:lang w:bidi="ar"/>
              </w:rPr>
              <w:t>高清摄像机（1080P、25帧以上）：1套</w:t>
            </w:r>
          </w:p>
          <w:p w14:paraId="063280A9">
            <w:pPr>
              <w:widowControl/>
              <w:spacing w:line="360" w:lineRule="auto"/>
              <w:jc w:val="left"/>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导播机：1台</w:t>
            </w:r>
          </w:p>
          <w:p w14:paraId="5A7E9029">
            <w:pPr>
              <w:widowControl/>
              <w:spacing w:line="360" w:lineRule="auto"/>
              <w:jc w:val="left"/>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其他必要的线材等</w:t>
            </w:r>
          </w:p>
          <w:p w14:paraId="446D5AA6">
            <w:pPr>
              <w:widowControl/>
              <w:spacing w:line="360" w:lineRule="auto"/>
              <w:jc w:val="left"/>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2、现场拍摄和直播人员支持</w:t>
            </w:r>
          </w:p>
          <w:p w14:paraId="323B5F68">
            <w:pPr>
              <w:widowControl/>
              <w:spacing w:line="360" w:lineRule="auto"/>
              <w:jc w:val="left"/>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拍摄人员：≥1人</w:t>
            </w:r>
          </w:p>
          <w:p w14:paraId="2AC7EF1A">
            <w:pPr>
              <w:widowControl/>
              <w:spacing w:line="360" w:lineRule="auto"/>
              <w:jc w:val="left"/>
              <w:rPr>
                <w:rFonts w:ascii="仿宋" w:hAnsi="仿宋" w:eastAsia="仿宋" w:cs="宋体"/>
                <w:color w:val="000000"/>
                <w:kern w:val="0"/>
                <w:szCs w:val="21"/>
                <w:lang w:bidi="ar"/>
              </w:rPr>
            </w:pPr>
            <w:r>
              <w:rPr>
                <w:rFonts w:hint="eastAsia" w:ascii="仿宋" w:hAnsi="仿宋" w:eastAsia="仿宋" w:cs="宋体"/>
                <w:color w:val="000000"/>
                <w:kern w:val="0"/>
                <w:szCs w:val="21"/>
                <w:lang w:bidi="ar"/>
              </w:rPr>
              <w:t>直播导播人员：≥1人</w:t>
            </w:r>
          </w:p>
        </w:tc>
      </w:tr>
      <w:tr w14:paraId="648D0C67">
        <w:tblPrEx>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Pr>
          <w:p w14:paraId="6BA4FDDA">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772D">
            <w:pPr>
              <w:widowControl/>
              <w:spacing w:line="36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数据统计</w:t>
            </w:r>
          </w:p>
        </w:tc>
        <w:tc>
          <w:tcPr>
            <w:tcW w:w="1432" w:type="dxa"/>
            <w:tcBorders>
              <w:top w:val="single" w:color="000000" w:sz="4" w:space="0"/>
              <w:left w:val="single" w:color="000000" w:sz="4" w:space="0"/>
              <w:bottom w:val="single" w:color="000000" w:sz="4" w:space="0"/>
              <w:right w:val="single" w:color="000000" w:sz="4" w:space="0"/>
            </w:tcBorders>
            <w:shd w:val="clear" w:color="auto" w:fill="auto"/>
          </w:tcPr>
          <w:p w14:paraId="5407D13D">
            <w:pPr>
              <w:widowControl/>
              <w:spacing w:line="360" w:lineRule="auto"/>
              <w:jc w:val="center"/>
              <w:textAlignment w:val="top"/>
              <w:rPr>
                <w:rFonts w:ascii="仿宋" w:hAnsi="仿宋" w:eastAsia="仿宋" w:cs="宋体"/>
                <w:color w:val="000000"/>
                <w:szCs w:val="21"/>
              </w:rPr>
            </w:pPr>
            <w:r>
              <w:rPr>
                <w:rFonts w:hint="eastAsia" w:ascii="仿宋" w:hAnsi="仿宋" w:eastAsia="仿宋" w:cs="宋体"/>
                <w:color w:val="000000"/>
                <w:kern w:val="0"/>
                <w:szCs w:val="21"/>
                <w:lang w:bidi="ar"/>
              </w:rPr>
              <w:t>培训考试统计</w:t>
            </w:r>
          </w:p>
        </w:tc>
        <w:tc>
          <w:tcPr>
            <w:tcW w:w="5610" w:type="dxa"/>
            <w:tcBorders>
              <w:top w:val="single" w:color="000000" w:sz="4" w:space="0"/>
              <w:left w:val="single" w:color="000000" w:sz="4" w:space="0"/>
              <w:bottom w:val="single" w:color="000000" w:sz="4" w:space="0"/>
              <w:right w:val="single" w:color="000000" w:sz="4" w:space="0"/>
            </w:tcBorders>
            <w:shd w:val="clear" w:color="auto" w:fill="auto"/>
          </w:tcPr>
          <w:p w14:paraId="4AF2ED79">
            <w:pPr>
              <w:widowControl/>
              <w:spacing w:line="360" w:lineRule="auto"/>
              <w:textAlignment w:val="top"/>
              <w:rPr>
                <w:rFonts w:ascii="仿宋" w:hAnsi="仿宋" w:eastAsia="仿宋" w:cs="宋体"/>
                <w:color w:val="000000"/>
                <w:szCs w:val="21"/>
              </w:rPr>
            </w:pPr>
            <w:r>
              <w:rPr>
                <w:rFonts w:hint="eastAsia" w:ascii="仿宋" w:hAnsi="仿宋" w:eastAsia="仿宋" w:cs="宋体"/>
                <w:color w:val="000000"/>
                <w:kern w:val="0"/>
                <w:szCs w:val="21"/>
                <w:lang w:bidi="ar"/>
              </w:rPr>
              <w:t>支持省、市、区县疾控中心对辖区内的培训和考试进行统计，统计培训次数、实际参加人数、考试次数、实际参加考试人数</w:t>
            </w:r>
          </w:p>
        </w:tc>
      </w:tr>
    </w:tbl>
    <w:p w14:paraId="1221B645">
      <w:pPr>
        <w:rPr>
          <w:rFonts w:ascii="仿宋" w:hAnsi="仿宋" w:eastAsia="仿宋"/>
        </w:rPr>
      </w:pPr>
    </w:p>
    <w:p w14:paraId="325A294B">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培训要求</w:t>
      </w:r>
    </w:p>
    <w:p w14:paraId="47EEECE0">
      <w:pPr>
        <w:spacing w:line="360" w:lineRule="auto"/>
        <w:ind w:firstLine="480" w:firstLineChars="200"/>
        <w:rPr>
          <w:rFonts w:ascii="仿宋" w:hAnsi="仿宋" w:eastAsia="仿宋"/>
          <w:sz w:val="24"/>
        </w:rPr>
      </w:pPr>
      <w:bookmarkStart w:id="1" w:name="_Toc3567"/>
      <w:r>
        <w:rPr>
          <w:rFonts w:hint="eastAsia" w:ascii="仿宋" w:hAnsi="仿宋" w:eastAsia="仿宋"/>
          <w:sz w:val="24"/>
        </w:rPr>
        <w:t>1、</w:t>
      </w:r>
      <w:bookmarkEnd w:id="1"/>
      <w:r>
        <w:rPr>
          <w:rFonts w:hint="eastAsia" w:ascii="仿宋" w:hAnsi="仿宋" w:eastAsia="仿宋"/>
          <w:sz w:val="24"/>
        </w:rPr>
        <w:t>培训对象</w:t>
      </w:r>
    </w:p>
    <w:p w14:paraId="340223EB">
      <w:pPr>
        <w:spacing w:line="360" w:lineRule="auto"/>
        <w:ind w:firstLine="480" w:firstLineChars="200"/>
        <w:rPr>
          <w:rFonts w:ascii="仿宋" w:hAnsi="仿宋" w:eastAsia="仿宋"/>
          <w:sz w:val="24"/>
        </w:rPr>
      </w:pPr>
      <w:r>
        <w:rPr>
          <w:rFonts w:hint="eastAsia" w:ascii="仿宋" w:hAnsi="仿宋" w:eastAsia="仿宋"/>
          <w:sz w:val="24"/>
        </w:rPr>
        <w:t>中标方对辖区内省市县三级疾控机构系统使用相关人员进行必要的系统操作功能培训。</w:t>
      </w:r>
    </w:p>
    <w:p w14:paraId="5128C058">
      <w:pPr>
        <w:spacing w:line="360" w:lineRule="auto"/>
        <w:ind w:firstLine="480" w:firstLineChars="200"/>
        <w:rPr>
          <w:rFonts w:ascii="仿宋" w:hAnsi="仿宋" w:eastAsia="仿宋"/>
          <w:sz w:val="24"/>
        </w:rPr>
      </w:pPr>
      <w:r>
        <w:rPr>
          <w:rFonts w:hint="eastAsia" w:ascii="仿宋" w:hAnsi="仿宋" w:eastAsia="仿宋"/>
          <w:sz w:val="24"/>
        </w:rPr>
        <w:t>2、培训方式</w:t>
      </w:r>
    </w:p>
    <w:p w14:paraId="2367BEDF">
      <w:pPr>
        <w:spacing w:line="360" w:lineRule="auto"/>
        <w:ind w:firstLine="480" w:firstLineChars="200"/>
        <w:rPr>
          <w:rFonts w:ascii="仿宋" w:hAnsi="仿宋" w:eastAsia="仿宋"/>
          <w:sz w:val="24"/>
        </w:rPr>
      </w:pPr>
      <w:r>
        <w:rPr>
          <w:rFonts w:hint="eastAsia" w:ascii="仿宋" w:hAnsi="仿宋" w:eastAsia="仿宋"/>
          <w:sz w:val="24"/>
        </w:rPr>
        <w:t>要求中标方以现场操作培训的方式，培训效果至少要求参训人员能够独立、熟练使用系统。</w:t>
      </w:r>
    </w:p>
    <w:p w14:paraId="5E122EC0">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验收要求</w:t>
      </w:r>
    </w:p>
    <w:p w14:paraId="7A986F5C">
      <w:pPr>
        <w:spacing w:line="360" w:lineRule="auto"/>
        <w:ind w:firstLine="480" w:firstLineChars="200"/>
        <w:rPr>
          <w:rFonts w:ascii="仿宋" w:hAnsi="仿宋" w:eastAsia="仿宋"/>
          <w:sz w:val="24"/>
        </w:rPr>
      </w:pPr>
      <w:r>
        <w:rPr>
          <w:rFonts w:hint="eastAsia" w:ascii="仿宋" w:hAnsi="仿宋" w:eastAsia="仿宋"/>
          <w:sz w:val="24"/>
        </w:rPr>
        <w:t>项目所有工作内容完成以后，由中标人提交验收申请，由采购人组织验收小组，负责对项目进行全面验收，项目验收依次序对照执行标准为：</w:t>
      </w:r>
    </w:p>
    <w:p w14:paraId="44F5270A">
      <w:pPr>
        <w:spacing w:line="360" w:lineRule="auto"/>
        <w:ind w:firstLine="480" w:firstLineChars="200"/>
        <w:rPr>
          <w:rFonts w:ascii="仿宋" w:hAnsi="仿宋" w:eastAsia="仿宋"/>
          <w:sz w:val="24"/>
        </w:rPr>
      </w:pPr>
      <w:r>
        <w:rPr>
          <w:rFonts w:hint="eastAsia" w:ascii="仿宋" w:hAnsi="仿宋" w:eastAsia="仿宋"/>
          <w:sz w:val="24"/>
        </w:rPr>
        <w:t>（1）符合中华人民共和国国家和履约地相关安全质量标准、行业技术规范标准；</w:t>
      </w:r>
    </w:p>
    <w:p w14:paraId="0BE785F9">
      <w:pPr>
        <w:spacing w:line="360" w:lineRule="auto"/>
        <w:ind w:firstLine="480" w:firstLineChars="200"/>
        <w:rPr>
          <w:rFonts w:ascii="仿宋" w:hAnsi="仿宋" w:eastAsia="仿宋"/>
          <w:sz w:val="24"/>
        </w:rPr>
      </w:pPr>
      <w:r>
        <w:rPr>
          <w:rFonts w:hint="eastAsia" w:ascii="仿宋" w:hAnsi="仿宋" w:eastAsia="仿宋"/>
          <w:sz w:val="24"/>
        </w:rPr>
        <w:t>（2）符合采购文件和响应承诺中各方共同认可的各项要求；</w:t>
      </w:r>
    </w:p>
    <w:p w14:paraId="4C0B650B">
      <w:pPr>
        <w:spacing w:line="360" w:lineRule="auto"/>
        <w:ind w:firstLine="480" w:firstLineChars="200"/>
        <w:rPr>
          <w:rFonts w:ascii="仿宋" w:hAnsi="仿宋" w:eastAsia="仿宋"/>
          <w:sz w:val="24"/>
        </w:rPr>
      </w:pPr>
      <w:r>
        <w:rPr>
          <w:rFonts w:hint="eastAsia" w:ascii="仿宋" w:hAnsi="仿宋" w:eastAsia="仿宋"/>
          <w:sz w:val="24"/>
        </w:rPr>
        <w:t>（3）双方约定的其他验收标准。</w:t>
      </w:r>
    </w:p>
    <w:p w14:paraId="6C302AB0">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售后服务要求</w:t>
      </w:r>
    </w:p>
    <w:p w14:paraId="0EE29E06">
      <w:pPr>
        <w:spacing w:line="360" w:lineRule="auto"/>
        <w:ind w:firstLine="480" w:firstLineChars="200"/>
        <w:rPr>
          <w:rFonts w:ascii="仿宋" w:hAnsi="仿宋" w:eastAsia="仿宋"/>
          <w:sz w:val="24"/>
        </w:rPr>
      </w:pPr>
      <w:r>
        <w:rPr>
          <w:rFonts w:hint="eastAsia" w:ascii="仿宋" w:hAnsi="仿宋" w:eastAsia="仿宋"/>
          <w:sz w:val="24"/>
        </w:rPr>
        <w:t>投标人需向采购人承诺技术后援支持，为用户在验收完毕后在使用软件过程中提供为期1年的免费技术支持。</w:t>
      </w:r>
    </w:p>
    <w:p w14:paraId="26D4F7DD">
      <w:pPr>
        <w:spacing w:line="360" w:lineRule="auto"/>
        <w:ind w:firstLine="480" w:firstLineChars="200"/>
        <w:rPr>
          <w:rFonts w:ascii="仿宋" w:hAnsi="仿宋" w:eastAsia="仿宋"/>
          <w:sz w:val="24"/>
        </w:rPr>
      </w:pPr>
      <w:r>
        <w:rPr>
          <w:rFonts w:hint="eastAsia" w:ascii="仿宋" w:hAnsi="仿宋" w:eastAsia="仿宋"/>
          <w:sz w:val="24"/>
        </w:rPr>
        <w:t>投标人需向采购人承诺5*8小时线上技术支持服务，出现重大故障或问题，24小时解决。</w:t>
      </w:r>
    </w:p>
    <w:p w14:paraId="5335AF27">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付款方式</w:t>
      </w:r>
    </w:p>
    <w:p w14:paraId="4D8D4B27">
      <w:pPr>
        <w:spacing w:line="360" w:lineRule="auto"/>
        <w:ind w:firstLine="480" w:firstLineChars="200"/>
        <w:rPr>
          <w:rFonts w:ascii="仿宋" w:hAnsi="仿宋" w:eastAsia="仿宋"/>
          <w:sz w:val="24"/>
        </w:rPr>
      </w:pPr>
      <w:r>
        <w:rPr>
          <w:rFonts w:hint="eastAsia" w:ascii="仿宋" w:hAnsi="仿宋" w:eastAsia="仿宋"/>
          <w:sz w:val="24"/>
        </w:rPr>
        <w:t>中标后中标商缴纳中标金额1</w:t>
      </w:r>
      <w:r>
        <w:rPr>
          <w:rFonts w:ascii="仿宋" w:hAnsi="仿宋" w:eastAsia="仿宋"/>
          <w:sz w:val="24"/>
        </w:rPr>
        <w:t>0%履约保证金后，签订合同。</w:t>
      </w:r>
      <w:r>
        <w:rPr>
          <w:rFonts w:hint="eastAsia" w:ascii="仿宋" w:hAnsi="仿宋" w:eastAsia="仿宋"/>
          <w:sz w:val="24"/>
        </w:rPr>
        <w:t>合同签订后一个月内支付合同全款。项目执行完毕且验收合格后1个月内，返还履约保证金。</w:t>
      </w:r>
    </w:p>
    <w:p w14:paraId="4088E4CB">
      <w:pPr>
        <w:pStyle w:val="2"/>
        <w:numPr>
          <w:ilvl w:val="0"/>
          <w:numId w:val="2"/>
        </w:numPr>
        <w:spacing w:before="156" w:beforeLines="50" w:after="156" w:afterLines="50" w:line="360" w:lineRule="auto"/>
        <w:rPr>
          <w:rFonts w:ascii="仿宋" w:hAnsi="仿宋" w:eastAsia="仿宋"/>
          <w:sz w:val="24"/>
          <w:szCs w:val="24"/>
        </w:rPr>
      </w:pPr>
      <w:r>
        <w:rPr>
          <w:rFonts w:hint="eastAsia" w:ascii="仿宋" w:hAnsi="仿宋" w:eastAsia="仿宋"/>
          <w:sz w:val="24"/>
          <w:szCs w:val="24"/>
        </w:rPr>
        <w:t>评审因素和标准</w:t>
      </w:r>
    </w:p>
    <w:tbl>
      <w:tblPr>
        <w:tblStyle w:val="8"/>
        <w:tblW w:w="901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1134"/>
        <w:gridCol w:w="1134"/>
        <w:gridCol w:w="993"/>
        <w:gridCol w:w="4635"/>
      </w:tblGrid>
      <w:tr w14:paraId="38326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 w:hRule="atLeast"/>
          <w:jc w:val="center"/>
        </w:trPr>
        <w:tc>
          <w:tcPr>
            <w:tcW w:w="4380" w:type="dxa"/>
            <w:gridSpan w:val="4"/>
            <w:vAlign w:val="center"/>
          </w:tcPr>
          <w:p w14:paraId="5EBE207A">
            <w:pPr>
              <w:adjustRightInd w:val="0"/>
              <w:snapToGrid w:val="0"/>
              <w:spacing w:line="360" w:lineRule="auto"/>
              <w:jc w:val="center"/>
              <w:rPr>
                <w:rFonts w:ascii="仿宋" w:hAnsi="仿宋" w:eastAsia="仿宋" w:cs="宋体"/>
                <w:b/>
                <w:szCs w:val="21"/>
              </w:rPr>
            </w:pPr>
            <w:r>
              <w:rPr>
                <w:rFonts w:hint="eastAsia" w:ascii="仿宋" w:hAnsi="仿宋" w:eastAsia="仿宋" w:cs="宋体"/>
                <w:b/>
                <w:szCs w:val="21"/>
              </w:rPr>
              <w:t>评标因素</w:t>
            </w:r>
          </w:p>
        </w:tc>
        <w:tc>
          <w:tcPr>
            <w:tcW w:w="4635" w:type="dxa"/>
            <w:vMerge w:val="restart"/>
            <w:vAlign w:val="center"/>
          </w:tcPr>
          <w:p w14:paraId="3EF0D544">
            <w:pPr>
              <w:adjustRightInd w:val="0"/>
              <w:snapToGrid w:val="0"/>
              <w:spacing w:line="360" w:lineRule="auto"/>
              <w:jc w:val="center"/>
              <w:rPr>
                <w:rFonts w:ascii="仿宋" w:hAnsi="仿宋" w:eastAsia="仿宋" w:cs="宋体"/>
                <w:b/>
                <w:szCs w:val="21"/>
              </w:rPr>
            </w:pPr>
            <w:r>
              <w:rPr>
                <w:rFonts w:hint="eastAsia" w:ascii="仿宋" w:hAnsi="仿宋" w:eastAsia="仿宋" w:cs="宋体"/>
                <w:b/>
                <w:szCs w:val="21"/>
              </w:rPr>
              <w:t>评标标准</w:t>
            </w:r>
          </w:p>
        </w:tc>
      </w:tr>
      <w:tr w14:paraId="0D91D8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1119" w:type="dxa"/>
            <w:vAlign w:val="center"/>
          </w:tcPr>
          <w:p w14:paraId="01EFBE30">
            <w:pPr>
              <w:adjustRightInd w:val="0"/>
              <w:snapToGrid w:val="0"/>
              <w:spacing w:line="360" w:lineRule="auto"/>
              <w:jc w:val="center"/>
              <w:rPr>
                <w:rFonts w:ascii="仿宋" w:hAnsi="仿宋" w:eastAsia="仿宋" w:cs="宋体"/>
                <w:b/>
                <w:szCs w:val="21"/>
              </w:rPr>
            </w:pPr>
            <w:r>
              <w:rPr>
                <w:rFonts w:hint="eastAsia" w:ascii="仿宋" w:hAnsi="仿宋" w:eastAsia="仿宋" w:cs="宋体"/>
                <w:b/>
                <w:szCs w:val="21"/>
              </w:rPr>
              <w:t>一级</w:t>
            </w:r>
          </w:p>
          <w:p w14:paraId="655FF21B">
            <w:pPr>
              <w:adjustRightInd w:val="0"/>
              <w:snapToGrid w:val="0"/>
              <w:spacing w:line="360" w:lineRule="auto"/>
              <w:jc w:val="center"/>
              <w:rPr>
                <w:rFonts w:ascii="仿宋" w:hAnsi="仿宋" w:eastAsia="仿宋" w:cs="宋体"/>
                <w:b/>
                <w:szCs w:val="21"/>
              </w:rPr>
            </w:pPr>
            <w:r>
              <w:rPr>
                <w:rFonts w:hint="eastAsia" w:ascii="仿宋" w:hAnsi="仿宋" w:eastAsia="仿宋" w:cs="宋体"/>
                <w:b/>
                <w:szCs w:val="21"/>
              </w:rPr>
              <w:t>评标因素</w:t>
            </w:r>
          </w:p>
        </w:tc>
        <w:tc>
          <w:tcPr>
            <w:tcW w:w="1134" w:type="dxa"/>
            <w:vAlign w:val="center"/>
          </w:tcPr>
          <w:p w14:paraId="2CD7D845">
            <w:pPr>
              <w:adjustRightInd w:val="0"/>
              <w:snapToGrid w:val="0"/>
              <w:spacing w:line="360" w:lineRule="auto"/>
              <w:jc w:val="center"/>
              <w:rPr>
                <w:rFonts w:ascii="仿宋" w:hAnsi="仿宋" w:eastAsia="仿宋" w:cs="宋体"/>
                <w:b/>
                <w:szCs w:val="21"/>
              </w:rPr>
            </w:pPr>
            <w:r>
              <w:rPr>
                <w:rFonts w:hint="eastAsia" w:ascii="仿宋" w:hAnsi="仿宋" w:eastAsia="仿宋" w:cs="宋体"/>
                <w:b/>
                <w:szCs w:val="21"/>
              </w:rPr>
              <w:t>一级</w:t>
            </w:r>
          </w:p>
          <w:p w14:paraId="6F908D1B">
            <w:pPr>
              <w:adjustRightInd w:val="0"/>
              <w:snapToGrid w:val="0"/>
              <w:spacing w:line="360" w:lineRule="auto"/>
              <w:jc w:val="center"/>
              <w:rPr>
                <w:rFonts w:ascii="仿宋" w:hAnsi="仿宋" w:eastAsia="仿宋" w:cs="宋体"/>
                <w:b/>
                <w:szCs w:val="21"/>
              </w:rPr>
            </w:pPr>
            <w:r>
              <w:rPr>
                <w:rFonts w:hint="eastAsia" w:ascii="仿宋" w:hAnsi="仿宋" w:eastAsia="仿宋" w:cs="宋体"/>
                <w:b/>
                <w:szCs w:val="21"/>
              </w:rPr>
              <w:t>权重分</w:t>
            </w:r>
          </w:p>
        </w:tc>
        <w:tc>
          <w:tcPr>
            <w:tcW w:w="1134" w:type="dxa"/>
            <w:vAlign w:val="center"/>
          </w:tcPr>
          <w:p w14:paraId="17822DF0">
            <w:pPr>
              <w:adjustRightInd w:val="0"/>
              <w:snapToGrid w:val="0"/>
              <w:spacing w:line="360" w:lineRule="auto"/>
              <w:jc w:val="center"/>
              <w:rPr>
                <w:rFonts w:ascii="仿宋" w:hAnsi="仿宋" w:eastAsia="仿宋" w:cs="宋体"/>
                <w:b/>
                <w:szCs w:val="21"/>
              </w:rPr>
            </w:pPr>
            <w:r>
              <w:rPr>
                <w:rFonts w:hint="eastAsia" w:ascii="仿宋" w:hAnsi="仿宋" w:eastAsia="仿宋" w:cs="宋体"/>
                <w:b/>
                <w:szCs w:val="21"/>
              </w:rPr>
              <w:t>二级评标因素</w:t>
            </w:r>
          </w:p>
        </w:tc>
        <w:tc>
          <w:tcPr>
            <w:tcW w:w="993" w:type="dxa"/>
            <w:vAlign w:val="center"/>
          </w:tcPr>
          <w:p w14:paraId="7828FDAA">
            <w:pPr>
              <w:adjustRightInd w:val="0"/>
              <w:snapToGrid w:val="0"/>
              <w:spacing w:line="360" w:lineRule="auto"/>
              <w:jc w:val="center"/>
              <w:rPr>
                <w:rFonts w:ascii="仿宋" w:hAnsi="仿宋" w:eastAsia="仿宋" w:cs="宋体"/>
                <w:b/>
                <w:szCs w:val="21"/>
              </w:rPr>
            </w:pPr>
            <w:r>
              <w:rPr>
                <w:rFonts w:hint="eastAsia" w:ascii="仿宋" w:hAnsi="仿宋" w:eastAsia="仿宋" w:cs="宋体"/>
                <w:b/>
                <w:szCs w:val="21"/>
              </w:rPr>
              <w:t>二级权重分</w:t>
            </w:r>
          </w:p>
        </w:tc>
        <w:tc>
          <w:tcPr>
            <w:tcW w:w="4635" w:type="dxa"/>
            <w:vMerge w:val="continue"/>
            <w:vAlign w:val="center"/>
          </w:tcPr>
          <w:p w14:paraId="57986CC6">
            <w:pPr>
              <w:adjustRightInd w:val="0"/>
              <w:snapToGrid w:val="0"/>
              <w:spacing w:line="360" w:lineRule="auto"/>
              <w:rPr>
                <w:rFonts w:ascii="仿宋" w:hAnsi="仿宋" w:eastAsia="仿宋" w:cs="宋体"/>
                <w:szCs w:val="21"/>
              </w:rPr>
            </w:pPr>
          </w:p>
        </w:tc>
      </w:tr>
      <w:tr w14:paraId="632188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1119" w:type="dxa"/>
            <w:vAlign w:val="center"/>
          </w:tcPr>
          <w:p w14:paraId="2F21CD71">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价格</w:t>
            </w:r>
          </w:p>
        </w:tc>
        <w:tc>
          <w:tcPr>
            <w:tcW w:w="1134" w:type="dxa"/>
            <w:vAlign w:val="center"/>
          </w:tcPr>
          <w:p w14:paraId="3ED338C0">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A1</w:t>
            </w:r>
          </w:p>
          <w:p w14:paraId="4834E947">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（30分）</w:t>
            </w:r>
          </w:p>
        </w:tc>
        <w:tc>
          <w:tcPr>
            <w:tcW w:w="6762" w:type="dxa"/>
            <w:gridSpan w:val="3"/>
            <w:vAlign w:val="center"/>
          </w:tcPr>
          <w:p w14:paraId="30E6263B">
            <w:pPr>
              <w:spacing w:line="500" w:lineRule="atLeast"/>
              <w:ind w:firstLine="315" w:firstLineChars="150"/>
              <w:rPr>
                <w:rFonts w:ascii="仿宋" w:hAnsi="仿宋" w:eastAsia="仿宋" w:cs="仿宋"/>
                <w:bCs/>
                <w:szCs w:val="21"/>
              </w:rPr>
            </w:pPr>
            <w:r>
              <w:rPr>
                <w:rFonts w:hint="eastAsia" w:ascii="仿宋" w:hAnsi="仿宋" w:eastAsia="仿宋" w:cs="仿宋"/>
                <w:bCs/>
                <w:szCs w:val="21"/>
              </w:rPr>
              <w:t>价格分采用低价优先法计算，即满足招标文件要求且投标价格最低的投标报价为评标基准价，其价格分为满分。其他投标人的价格分统一按下列公式计算：</w:t>
            </w:r>
          </w:p>
          <w:p w14:paraId="08556C52">
            <w:pPr>
              <w:spacing w:line="500" w:lineRule="atLeast"/>
              <w:rPr>
                <w:rFonts w:ascii="仿宋" w:hAnsi="仿宋" w:eastAsia="仿宋" w:cs="仿宋"/>
                <w:bCs/>
                <w:szCs w:val="21"/>
              </w:rPr>
            </w:pPr>
            <w:r>
              <w:rPr>
                <w:rFonts w:hint="eastAsia" w:ascii="仿宋" w:hAnsi="仿宋" w:eastAsia="仿宋" w:cs="仿宋"/>
                <w:bCs/>
                <w:szCs w:val="21"/>
              </w:rPr>
              <w:t>投标报价得分=（评标基准价/投标报价）×</w:t>
            </w:r>
            <w:r>
              <w:rPr>
                <w:rFonts w:hint="eastAsia" w:ascii="仿宋" w:hAnsi="仿宋" w:eastAsia="仿宋" w:cs="仿宋"/>
                <w:szCs w:val="21"/>
              </w:rPr>
              <w:t>30</w:t>
            </w:r>
            <w:r>
              <w:rPr>
                <w:rFonts w:hint="eastAsia" w:ascii="仿宋" w:hAnsi="仿宋" w:eastAsia="仿宋" w:cs="仿宋"/>
                <w:bCs/>
                <w:szCs w:val="21"/>
              </w:rPr>
              <w:t>分</w:t>
            </w:r>
          </w:p>
          <w:p w14:paraId="502932D2">
            <w:pPr>
              <w:spacing w:line="500" w:lineRule="atLeast"/>
              <w:ind w:left="735" w:hanging="735" w:hangingChars="350"/>
              <w:rPr>
                <w:rFonts w:ascii="仿宋" w:hAnsi="仿宋" w:eastAsia="仿宋" w:cs="仿宋"/>
                <w:szCs w:val="21"/>
              </w:rPr>
            </w:pPr>
            <w:r>
              <w:rPr>
                <w:rFonts w:hint="eastAsia" w:ascii="仿宋" w:hAnsi="仿宋" w:eastAsia="仿宋" w:cs="仿宋"/>
                <w:bCs/>
                <w:szCs w:val="21"/>
              </w:rPr>
              <w:t>注：</w:t>
            </w:r>
            <w:r>
              <w:rPr>
                <w:rFonts w:hint="eastAsia" w:ascii="仿宋" w:hAnsi="仿宋" w:eastAsia="仿宋" w:cs="仿宋"/>
                <w:szCs w:val="21"/>
              </w:rPr>
              <w:t>（1）对小型和微型企业产品的价格给予6%的扣除，用扣除后的价格参与评审。</w:t>
            </w:r>
          </w:p>
          <w:p w14:paraId="578F827F">
            <w:pPr>
              <w:spacing w:line="500" w:lineRule="atLeast"/>
              <w:ind w:left="735" w:leftChars="150" w:hanging="420" w:hangingChars="200"/>
              <w:rPr>
                <w:rFonts w:ascii="仿宋" w:hAnsi="仿宋" w:eastAsia="仿宋" w:cs="仿宋"/>
                <w:szCs w:val="21"/>
              </w:rPr>
            </w:pPr>
            <w:r>
              <w:rPr>
                <w:rFonts w:hint="eastAsia" w:ascii="仿宋" w:hAnsi="仿宋" w:eastAsia="仿宋" w:cs="仿宋"/>
                <w:szCs w:val="21"/>
              </w:rPr>
              <w:t>（2）监狱企业视同小型、微型企业，享受评审中价格扣除等政府促进中小企业发展的政府采购政策。</w:t>
            </w:r>
          </w:p>
          <w:p w14:paraId="378E24AB">
            <w:pPr>
              <w:widowControl/>
              <w:spacing w:line="360" w:lineRule="auto"/>
              <w:ind w:left="777" w:leftChars="170" w:hanging="420" w:hangingChars="200"/>
              <w:jc w:val="left"/>
              <w:rPr>
                <w:rFonts w:ascii="仿宋" w:hAnsi="仿宋" w:eastAsia="仿宋" w:cs="宋体"/>
                <w:kern w:val="0"/>
                <w:szCs w:val="21"/>
              </w:rPr>
            </w:pPr>
            <w:r>
              <w:rPr>
                <w:rFonts w:hint="eastAsia" w:ascii="仿宋" w:hAnsi="仿宋" w:eastAsia="仿宋" w:cs="仿宋"/>
                <w:szCs w:val="21"/>
              </w:rPr>
              <w:t>（3）残疾人福利性单位视同小型、微型企业，享受评审中价格扣除等政府促进中小企业发展的政府采购政策；福利性单位属于小型、微型企业的，不重复享受政策。</w:t>
            </w:r>
          </w:p>
        </w:tc>
      </w:tr>
      <w:tr w14:paraId="500A4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119" w:type="dxa"/>
            <w:vMerge w:val="restart"/>
            <w:vAlign w:val="center"/>
          </w:tcPr>
          <w:p w14:paraId="187E117C">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技术</w:t>
            </w:r>
          </w:p>
        </w:tc>
        <w:tc>
          <w:tcPr>
            <w:tcW w:w="1134" w:type="dxa"/>
            <w:vMerge w:val="restart"/>
            <w:vAlign w:val="center"/>
          </w:tcPr>
          <w:p w14:paraId="37716F01">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A2</w:t>
            </w:r>
          </w:p>
          <w:p w14:paraId="15BC529B">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（60分）</w:t>
            </w:r>
          </w:p>
        </w:tc>
        <w:tc>
          <w:tcPr>
            <w:tcW w:w="1134" w:type="dxa"/>
            <w:vAlign w:val="center"/>
          </w:tcPr>
          <w:p w14:paraId="74B9C498">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技术服务条款响应</w:t>
            </w:r>
          </w:p>
        </w:tc>
        <w:tc>
          <w:tcPr>
            <w:tcW w:w="993" w:type="dxa"/>
            <w:vAlign w:val="center"/>
          </w:tcPr>
          <w:p w14:paraId="15B7F594">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46</w:t>
            </w:r>
          </w:p>
        </w:tc>
        <w:tc>
          <w:tcPr>
            <w:tcW w:w="4635" w:type="dxa"/>
            <w:vAlign w:val="center"/>
          </w:tcPr>
          <w:p w14:paraId="4D54FA11">
            <w:pPr>
              <w:spacing w:line="360" w:lineRule="auto"/>
              <w:rPr>
                <w:rFonts w:ascii="仿宋" w:hAnsi="仿宋" w:eastAsia="仿宋" w:cs="宋体"/>
                <w:kern w:val="0"/>
                <w:szCs w:val="21"/>
              </w:rPr>
            </w:pPr>
            <w:r>
              <w:rPr>
                <w:rFonts w:hint="eastAsia" w:ascii="仿宋" w:hAnsi="仿宋" w:eastAsia="仿宋" w:cs="宋体"/>
                <w:b/>
                <w:bCs/>
                <w:szCs w:val="21"/>
              </w:rPr>
              <w:t xml:space="preserve">完全满足招标文件“采购需求”中（五）租赁产品技术规格、参数及要求”的所有要求得46分，否则作无效标处理； </w:t>
            </w:r>
          </w:p>
        </w:tc>
      </w:tr>
      <w:tr w14:paraId="5E5848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119" w:type="dxa"/>
            <w:vMerge w:val="continue"/>
            <w:vAlign w:val="center"/>
          </w:tcPr>
          <w:p w14:paraId="363B7EC9">
            <w:pPr>
              <w:adjustRightInd w:val="0"/>
              <w:snapToGrid w:val="0"/>
              <w:spacing w:line="360" w:lineRule="auto"/>
              <w:jc w:val="center"/>
              <w:rPr>
                <w:rFonts w:ascii="仿宋" w:hAnsi="仿宋" w:eastAsia="仿宋" w:cs="宋体"/>
                <w:szCs w:val="21"/>
              </w:rPr>
            </w:pPr>
          </w:p>
        </w:tc>
        <w:tc>
          <w:tcPr>
            <w:tcW w:w="1134" w:type="dxa"/>
            <w:vMerge w:val="continue"/>
            <w:vAlign w:val="center"/>
          </w:tcPr>
          <w:p w14:paraId="237BB74B">
            <w:pPr>
              <w:adjustRightInd w:val="0"/>
              <w:snapToGrid w:val="0"/>
              <w:spacing w:line="360" w:lineRule="auto"/>
              <w:jc w:val="center"/>
              <w:rPr>
                <w:rFonts w:ascii="仿宋" w:hAnsi="仿宋" w:eastAsia="仿宋" w:cs="宋体"/>
                <w:szCs w:val="21"/>
              </w:rPr>
            </w:pPr>
          </w:p>
        </w:tc>
        <w:tc>
          <w:tcPr>
            <w:tcW w:w="1134" w:type="dxa"/>
            <w:vAlign w:val="center"/>
          </w:tcPr>
          <w:p w14:paraId="5C337CA7">
            <w:pPr>
              <w:spacing w:line="360" w:lineRule="auto"/>
              <w:rPr>
                <w:rFonts w:ascii="仿宋" w:hAnsi="仿宋" w:eastAsia="仿宋" w:cs="宋体"/>
                <w:szCs w:val="21"/>
              </w:rPr>
            </w:pPr>
            <w:r>
              <w:rPr>
                <w:rFonts w:hint="eastAsia" w:ascii="仿宋" w:hAnsi="仿宋" w:eastAsia="仿宋" w:cs="宋体"/>
                <w:szCs w:val="21"/>
              </w:rPr>
              <w:t>加分项</w:t>
            </w:r>
          </w:p>
        </w:tc>
        <w:tc>
          <w:tcPr>
            <w:tcW w:w="993" w:type="dxa"/>
            <w:vAlign w:val="center"/>
          </w:tcPr>
          <w:p w14:paraId="3E420CA7">
            <w:pPr>
              <w:widowControl/>
              <w:spacing w:line="360" w:lineRule="auto"/>
              <w:jc w:val="center"/>
              <w:rPr>
                <w:rFonts w:ascii="仿宋" w:hAnsi="仿宋" w:eastAsia="仿宋" w:cs="宋体"/>
                <w:szCs w:val="21"/>
              </w:rPr>
            </w:pPr>
            <w:r>
              <w:rPr>
                <w:rFonts w:hint="eastAsia" w:ascii="仿宋" w:hAnsi="仿宋" w:eastAsia="仿宋" w:cs="宋体"/>
                <w:szCs w:val="21"/>
              </w:rPr>
              <w:t>14</w:t>
            </w:r>
          </w:p>
        </w:tc>
        <w:tc>
          <w:tcPr>
            <w:tcW w:w="4635" w:type="dxa"/>
            <w:vAlign w:val="center"/>
          </w:tcPr>
          <w:p w14:paraId="06EC316C">
            <w:pPr>
              <w:spacing w:line="360" w:lineRule="auto"/>
              <w:jc w:val="left"/>
              <w:rPr>
                <w:rFonts w:ascii="仿宋" w:hAnsi="仿宋" w:eastAsia="仿宋" w:cs="宋体"/>
                <w:b/>
                <w:bCs/>
                <w:szCs w:val="21"/>
              </w:rPr>
            </w:pPr>
            <w:r>
              <w:rPr>
                <w:rFonts w:hint="eastAsia" w:ascii="仿宋" w:hAnsi="仿宋" w:eastAsia="仿宋" w:cs="宋体"/>
                <w:b/>
                <w:bCs/>
                <w:szCs w:val="21"/>
              </w:rPr>
              <w:t>1、课程库管理：平台提供专家课程库支持</w:t>
            </w:r>
          </w:p>
          <w:p w14:paraId="2E30AC0A">
            <w:pPr>
              <w:spacing w:line="360" w:lineRule="auto"/>
              <w:jc w:val="left"/>
              <w:rPr>
                <w:rFonts w:ascii="仿宋" w:hAnsi="仿宋" w:eastAsia="仿宋" w:cs="宋体"/>
                <w:szCs w:val="21"/>
              </w:rPr>
            </w:pPr>
            <w:r>
              <w:rPr>
                <w:rFonts w:hint="eastAsia" w:ascii="仿宋" w:hAnsi="仿宋" w:eastAsia="仿宋" w:cs="宋体"/>
                <w:szCs w:val="21"/>
              </w:rPr>
              <w:t>涉及免疫规划预防接种技术培训、法律法规、工作规范、操作规范等内容。课程科学严谨，形成培训体系，满足疾控中心相关培训工作需要。内容详细全面，科学合理、可行性强，对采购人有实际性帮助，可加2分，不满足不加分；</w:t>
            </w:r>
          </w:p>
          <w:p w14:paraId="1C44D121">
            <w:pPr>
              <w:spacing w:line="360" w:lineRule="auto"/>
              <w:jc w:val="left"/>
              <w:rPr>
                <w:rFonts w:ascii="仿宋" w:hAnsi="仿宋" w:eastAsia="仿宋" w:cs="宋体"/>
                <w:b/>
                <w:bCs/>
                <w:szCs w:val="21"/>
              </w:rPr>
            </w:pPr>
            <w:r>
              <w:rPr>
                <w:rFonts w:hint="eastAsia" w:ascii="仿宋" w:hAnsi="仿宋" w:eastAsia="仿宋" w:cs="宋体"/>
                <w:b/>
                <w:bCs/>
                <w:szCs w:val="21"/>
              </w:rPr>
              <w:t>2、题库管理：平台提供题库支持</w:t>
            </w:r>
          </w:p>
          <w:p w14:paraId="17179C22">
            <w:pPr>
              <w:spacing w:line="360" w:lineRule="auto"/>
              <w:jc w:val="left"/>
              <w:rPr>
                <w:rFonts w:ascii="仿宋" w:hAnsi="仿宋" w:eastAsia="仿宋" w:cs="宋体"/>
                <w:szCs w:val="21"/>
              </w:rPr>
            </w:pPr>
            <w:r>
              <w:rPr>
                <w:rFonts w:hint="eastAsia" w:ascii="仿宋" w:hAnsi="仿宋" w:eastAsia="仿宋" w:cs="宋体"/>
                <w:szCs w:val="21"/>
              </w:rPr>
              <w:t>主要包括免疫规划、以及传染病控制方面。确保试题专业性、科学性和正确性。试题按标签分类，使用方便。加2分，不满足不加分；</w:t>
            </w:r>
          </w:p>
          <w:p w14:paraId="7FCD8037">
            <w:pPr>
              <w:spacing w:line="360" w:lineRule="auto"/>
              <w:jc w:val="left"/>
              <w:rPr>
                <w:rFonts w:ascii="仿宋" w:hAnsi="仿宋" w:eastAsia="仿宋" w:cs="宋体"/>
                <w:b/>
                <w:bCs/>
                <w:szCs w:val="21"/>
              </w:rPr>
            </w:pPr>
            <w:r>
              <w:rPr>
                <w:rFonts w:hint="eastAsia" w:ascii="仿宋" w:hAnsi="仿宋" w:eastAsia="仿宋" w:cs="宋体"/>
                <w:b/>
                <w:bCs/>
                <w:szCs w:val="21"/>
              </w:rPr>
              <w:t>3、题库管理:平台提供试卷库支持</w:t>
            </w:r>
          </w:p>
          <w:p w14:paraId="09BCC335">
            <w:pPr>
              <w:spacing w:line="360" w:lineRule="auto"/>
              <w:jc w:val="left"/>
              <w:rPr>
                <w:rFonts w:ascii="仿宋" w:hAnsi="仿宋" w:eastAsia="仿宋" w:cs="宋体"/>
                <w:szCs w:val="21"/>
              </w:rPr>
            </w:pPr>
            <w:r>
              <w:rPr>
                <w:rFonts w:hint="eastAsia" w:ascii="仿宋" w:hAnsi="仿宋" w:eastAsia="仿宋" w:cs="宋体"/>
                <w:szCs w:val="21"/>
              </w:rPr>
              <w:t>包括预防接种综合培训考核（含社区门诊、产科接种室、犬伤暴露处置门诊、成人门诊等）、流行病学和预防接种基础理论等。内容详细全面，对采购人有实际性帮助，可加2分，不满足不加分；</w:t>
            </w:r>
          </w:p>
          <w:p w14:paraId="29997A3C">
            <w:pPr>
              <w:spacing w:line="360" w:lineRule="auto"/>
              <w:jc w:val="left"/>
              <w:rPr>
                <w:rFonts w:ascii="仿宋" w:hAnsi="仿宋" w:eastAsia="仿宋" w:cs="宋体"/>
                <w:b/>
                <w:bCs/>
                <w:szCs w:val="21"/>
              </w:rPr>
            </w:pPr>
            <w:r>
              <w:rPr>
                <w:rFonts w:hint="eastAsia" w:ascii="仿宋" w:hAnsi="仿宋" w:eastAsia="仿宋" w:cs="宋体"/>
                <w:b/>
                <w:bCs/>
                <w:szCs w:val="21"/>
              </w:rPr>
              <w:t>4、培训管理：考试防作弊</w:t>
            </w:r>
          </w:p>
          <w:p w14:paraId="7FF30930">
            <w:pPr>
              <w:spacing w:line="360" w:lineRule="auto"/>
              <w:jc w:val="left"/>
              <w:rPr>
                <w:rFonts w:ascii="仿宋" w:hAnsi="仿宋" w:eastAsia="仿宋" w:cs="宋体"/>
                <w:szCs w:val="21"/>
              </w:rPr>
            </w:pPr>
            <w:r>
              <w:rPr>
                <w:rFonts w:hint="eastAsia" w:ascii="仿宋" w:hAnsi="仿宋" w:eastAsia="仿宋" w:cs="宋体"/>
                <w:szCs w:val="21"/>
              </w:rPr>
              <w:t>为了保证考试的严肃性、公正性和有效性，平台提供多种考试防作弊措施支持。 1）支持固定出题和智能抽题方式，智能抽题使得每个学员的试题随机抽取生成，学员之间试题不一样，防止学员之间互相抄袭。 2）支持选项乱序。选项乱序功能使得同样的试题，对于不同的学员显示后，选择题的选项排序不一样。加2分，不满足不加分；</w:t>
            </w:r>
          </w:p>
          <w:p w14:paraId="29B47BE3">
            <w:pPr>
              <w:numPr>
                <w:ilvl w:val="0"/>
                <w:numId w:val="4"/>
              </w:numPr>
              <w:spacing w:line="360" w:lineRule="auto"/>
              <w:jc w:val="left"/>
              <w:rPr>
                <w:rFonts w:ascii="仿宋" w:hAnsi="仿宋" w:eastAsia="仿宋" w:cs="宋体"/>
                <w:szCs w:val="21"/>
              </w:rPr>
            </w:pPr>
            <w:r>
              <w:rPr>
                <w:rFonts w:hint="eastAsia" w:ascii="仿宋" w:hAnsi="仿宋" w:eastAsia="仿宋" w:cs="宋体"/>
                <w:b/>
                <w:bCs/>
                <w:szCs w:val="21"/>
              </w:rPr>
              <w:t>现场拍摄+直播:技术支持</w:t>
            </w:r>
          </w:p>
          <w:p w14:paraId="0C017A47">
            <w:pPr>
              <w:widowControl/>
              <w:spacing w:line="360" w:lineRule="auto"/>
              <w:jc w:val="left"/>
              <w:rPr>
                <w:rFonts w:ascii="仿宋" w:hAnsi="仿宋" w:eastAsia="仿宋" w:cs="宋体"/>
                <w:szCs w:val="21"/>
              </w:rPr>
            </w:pPr>
            <w:r>
              <w:rPr>
                <w:rFonts w:hint="eastAsia" w:ascii="仿宋" w:hAnsi="仿宋" w:eastAsia="仿宋" w:cs="宋体"/>
                <w:szCs w:val="21"/>
              </w:rPr>
              <w:t>每场支持最高直播观看人数：≥1万人，每场直播时长：≤8小时（1天内），</w:t>
            </w:r>
          </w:p>
          <w:p w14:paraId="2FBC9BDC">
            <w:pPr>
              <w:widowControl/>
              <w:spacing w:line="360" w:lineRule="auto"/>
              <w:jc w:val="left"/>
              <w:rPr>
                <w:rFonts w:ascii="仿宋" w:hAnsi="仿宋" w:eastAsia="仿宋" w:cs="宋体"/>
                <w:szCs w:val="21"/>
              </w:rPr>
            </w:pPr>
            <w:r>
              <w:rPr>
                <w:rFonts w:hint="eastAsia" w:ascii="仿宋" w:hAnsi="仿宋" w:eastAsia="仿宋" w:cs="宋体"/>
                <w:szCs w:val="21"/>
              </w:rPr>
              <w:t>（1）、主要硬件设备支持：</w:t>
            </w:r>
          </w:p>
          <w:p w14:paraId="71B404E3">
            <w:pPr>
              <w:widowControl/>
              <w:spacing w:line="360" w:lineRule="auto"/>
              <w:jc w:val="left"/>
              <w:rPr>
                <w:rFonts w:ascii="仿宋" w:hAnsi="仿宋" w:eastAsia="仿宋" w:cs="宋体"/>
                <w:szCs w:val="21"/>
              </w:rPr>
            </w:pPr>
            <w:r>
              <w:rPr>
                <w:rFonts w:hint="eastAsia" w:ascii="仿宋" w:hAnsi="仿宋" w:eastAsia="仿宋" w:cs="宋体"/>
                <w:szCs w:val="21"/>
              </w:rPr>
              <w:t>高清摄像机（1080P、25帧以上）：1套</w:t>
            </w:r>
          </w:p>
          <w:p w14:paraId="222C5AA0">
            <w:pPr>
              <w:widowControl/>
              <w:spacing w:line="360" w:lineRule="auto"/>
              <w:jc w:val="left"/>
              <w:rPr>
                <w:rFonts w:ascii="仿宋" w:hAnsi="仿宋" w:eastAsia="仿宋" w:cs="宋体"/>
                <w:szCs w:val="21"/>
              </w:rPr>
            </w:pPr>
            <w:r>
              <w:rPr>
                <w:rFonts w:hint="eastAsia" w:ascii="仿宋" w:hAnsi="仿宋" w:eastAsia="仿宋" w:cs="宋体"/>
                <w:szCs w:val="21"/>
              </w:rPr>
              <w:t>导播机：1台</w:t>
            </w:r>
          </w:p>
          <w:p w14:paraId="1A9D5DCE">
            <w:pPr>
              <w:widowControl/>
              <w:spacing w:line="360" w:lineRule="auto"/>
              <w:jc w:val="left"/>
              <w:rPr>
                <w:rFonts w:ascii="仿宋" w:hAnsi="仿宋" w:eastAsia="仿宋" w:cs="宋体"/>
                <w:szCs w:val="21"/>
              </w:rPr>
            </w:pPr>
            <w:r>
              <w:rPr>
                <w:rFonts w:hint="eastAsia" w:ascii="仿宋" w:hAnsi="仿宋" w:eastAsia="仿宋" w:cs="宋体"/>
                <w:szCs w:val="21"/>
              </w:rPr>
              <w:t>其他必要的线材等</w:t>
            </w:r>
          </w:p>
          <w:p w14:paraId="22246BB9">
            <w:pPr>
              <w:widowControl/>
              <w:spacing w:line="360" w:lineRule="auto"/>
              <w:jc w:val="left"/>
              <w:rPr>
                <w:rFonts w:ascii="仿宋" w:hAnsi="仿宋" w:eastAsia="仿宋" w:cs="宋体"/>
                <w:szCs w:val="21"/>
              </w:rPr>
            </w:pPr>
            <w:r>
              <w:rPr>
                <w:rFonts w:hint="eastAsia" w:ascii="仿宋" w:hAnsi="仿宋" w:eastAsia="仿宋" w:cs="宋体"/>
                <w:szCs w:val="21"/>
              </w:rPr>
              <w:t>（2）、现场拍摄和直播人员支持</w:t>
            </w:r>
          </w:p>
          <w:p w14:paraId="6A456169">
            <w:pPr>
              <w:widowControl/>
              <w:spacing w:line="360" w:lineRule="auto"/>
              <w:jc w:val="left"/>
              <w:rPr>
                <w:rFonts w:ascii="仿宋" w:hAnsi="仿宋" w:eastAsia="仿宋" w:cs="宋体"/>
                <w:szCs w:val="21"/>
              </w:rPr>
            </w:pPr>
            <w:r>
              <w:rPr>
                <w:rFonts w:hint="eastAsia" w:ascii="仿宋" w:hAnsi="仿宋" w:eastAsia="仿宋" w:cs="宋体"/>
                <w:szCs w:val="21"/>
              </w:rPr>
              <w:t>拍摄人员：≥1人</w:t>
            </w:r>
          </w:p>
          <w:p w14:paraId="02B6E4BF">
            <w:pPr>
              <w:widowControl/>
              <w:spacing w:line="360" w:lineRule="auto"/>
              <w:jc w:val="left"/>
              <w:rPr>
                <w:rFonts w:ascii="仿宋" w:hAnsi="仿宋" w:eastAsia="仿宋" w:cs="宋体"/>
                <w:szCs w:val="21"/>
              </w:rPr>
            </w:pPr>
            <w:r>
              <w:rPr>
                <w:rFonts w:hint="eastAsia" w:ascii="仿宋" w:hAnsi="仿宋" w:eastAsia="仿宋" w:cs="宋体"/>
                <w:szCs w:val="21"/>
              </w:rPr>
              <w:t>直播导播人员：≥1人</w:t>
            </w:r>
          </w:p>
          <w:p w14:paraId="3D722092">
            <w:pPr>
              <w:widowControl/>
              <w:spacing w:line="360" w:lineRule="auto"/>
              <w:jc w:val="left"/>
              <w:rPr>
                <w:rFonts w:ascii="仿宋" w:hAnsi="仿宋" w:eastAsia="仿宋" w:cs="宋体"/>
                <w:kern w:val="0"/>
                <w:szCs w:val="21"/>
                <w:lang w:bidi="ar"/>
              </w:rPr>
            </w:pPr>
            <w:r>
              <w:rPr>
                <w:rFonts w:hint="eastAsia" w:ascii="仿宋" w:hAnsi="仿宋" w:eastAsia="仿宋" w:cs="宋体"/>
                <w:szCs w:val="21"/>
              </w:rPr>
              <w:t>满足以上要求加6分，不满足不加分。</w:t>
            </w:r>
          </w:p>
        </w:tc>
      </w:tr>
      <w:tr w14:paraId="1E0B3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119" w:type="dxa"/>
            <w:vMerge w:val="restart"/>
            <w:vAlign w:val="center"/>
          </w:tcPr>
          <w:p w14:paraId="7BEE9194">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商务</w:t>
            </w:r>
          </w:p>
        </w:tc>
        <w:tc>
          <w:tcPr>
            <w:tcW w:w="1134" w:type="dxa"/>
            <w:vMerge w:val="restart"/>
            <w:vAlign w:val="center"/>
          </w:tcPr>
          <w:p w14:paraId="0A53CD2F">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A3</w:t>
            </w:r>
          </w:p>
          <w:p w14:paraId="4BF345A3">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（10分）</w:t>
            </w:r>
          </w:p>
        </w:tc>
        <w:tc>
          <w:tcPr>
            <w:tcW w:w="1134" w:type="dxa"/>
            <w:vAlign w:val="center"/>
          </w:tcPr>
          <w:p w14:paraId="4EC35595">
            <w:pPr>
              <w:spacing w:line="360" w:lineRule="auto"/>
              <w:jc w:val="center"/>
              <w:rPr>
                <w:rFonts w:ascii="仿宋" w:hAnsi="仿宋" w:eastAsia="仿宋" w:cs="宋体"/>
                <w:szCs w:val="21"/>
              </w:rPr>
            </w:pPr>
            <w:r>
              <w:rPr>
                <w:rFonts w:hint="eastAsia" w:ascii="仿宋" w:hAnsi="仿宋" w:eastAsia="仿宋" w:cs="宋体"/>
                <w:szCs w:val="21"/>
              </w:rPr>
              <w:t>投标人实力</w:t>
            </w:r>
          </w:p>
        </w:tc>
        <w:tc>
          <w:tcPr>
            <w:tcW w:w="993" w:type="dxa"/>
            <w:vAlign w:val="center"/>
          </w:tcPr>
          <w:p w14:paraId="36B70707">
            <w:pPr>
              <w:widowControl/>
              <w:spacing w:line="360" w:lineRule="auto"/>
              <w:jc w:val="center"/>
              <w:rPr>
                <w:rFonts w:ascii="仿宋" w:hAnsi="仿宋" w:eastAsia="仿宋" w:cs="宋体"/>
                <w:kern w:val="0"/>
                <w:szCs w:val="21"/>
              </w:rPr>
            </w:pPr>
            <w:r>
              <w:rPr>
                <w:rFonts w:hint="eastAsia" w:ascii="仿宋" w:hAnsi="仿宋" w:eastAsia="仿宋" w:cs="宋体"/>
                <w:szCs w:val="21"/>
              </w:rPr>
              <w:t>8</w:t>
            </w:r>
          </w:p>
        </w:tc>
        <w:tc>
          <w:tcPr>
            <w:tcW w:w="4635" w:type="dxa"/>
            <w:vAlign w:val="center"/>
          </w:tcPr>
          <w:p w14:paraId="26955F7A">
            <w:pPr>
              <w:widowControl/>
              <w:spacing w:line="360" w:lineRule="auto"/>
              <w:jc w:val="left"/>
              <w:rPr>
                <w:rFonts w:ascii="仿宋" w:hAnsi="仿宋" w:eastAsia="仿宋" w:cs="宋体"/>
                <w:szCs w:val="21"/>
              </w:rPr>
            </w:pPr>
            <w:r>
              <w:rPr>
                <w:rFonts w:hint="eastAsia" w:ascii="仿宋" w:hAnsi="仿宋" w:eastAsia="仿宋" w:cs="宋体"/>
                <w:szCs w:val="21"/>
              </w:rPr>
              <w:t>1、投标人具备有效期内的ISO9001质量管理体系认证证书，得2分，没有不得分。（提供认证证书复印件加盖投标人公章）</w:t>
            </w:r>
          </w:p>
          <w:p w14:paraId="4B7C8D2F">
            <w:pPr>
              <w:widowControl/>
              <w:spacing w:line="360" w:lineRule="auto"/>
              <w:jc w:val="left"/>
              <w:rPr>
                <w:rFonts w:ascii="仿宋" w:hAnsi="仿宋" w:eastAsia="仿宋" w:cs="宋体"/>
                <w:szCs w:val="21"/>
              </w:rPr>
            </w:pPr>
            <w:r>
              <w:rPr>
                <w:rFonts w:hint="eastAsia" w:ascii="仿宋" w:hAnsi="仿宋" w:eastAsia="仿宋" w:cs="宋体"/>
                <w:szCs w:val="21"/>
              </w:rPr>
              <w:t>2、投标人具有有效期内ISO27001信息安全管理体系认证证书得2分，没有不得分。(提供认证证书复印件加盖投标人公章）</w:t>
            </w:r>
          </w:p>
          <w:p w14:paraId="044110F4">
            <w:pPr>
              <w:widowControl/>
              <w:spacing w:line="360" w:lineRule="auto"/>
              <w:jc w:val="left"/>
              <w:rPr>
                <w:rFonts w:ascii="仿宋" w:hAnsi="仿宋" w:eastAsia="仿宋" w:cs="宋体"/>
                <w:szCs w:val="21"/>
              </w:rPr>
            </w:pPr>
            <w:r>
              <w:rPr>
                <w:rFonts w:hint="eastAsia" w:ascii="仿宋" w:hAnsi="仿宋" w:eastAsia="仿宋" w:cs="宋体"/>
                <w:szCs w:val="21"/>
              </w:rPr>
              <w:t>3、投标人具有有效期内ITSS信息技术服务运行维护证书得2分，没有不得分。(提供认证证书复印件加盖投标人公章)</w:t>
            </w:r>
          </w:p>
          <w:p w14:paraId="4F34220D">
            <w:pPr>
              <w:pStyle w:val="7"/>
              <w:spacing w:line="360" w:lineRule="auto"/>
              <w:ind w:left="0" w:leftChars="0" w:firstLine="0" w:firstLineChars="0"/>
              <w:rPr>
                <w:rFonts w:ascii="仿宋" w:hAnsi="仿宋" w:eastAsia="仿宋" w:cs="宋体"/>
                <w:szCs w:val="21"/>
              </w:rPr>
            </w:pPr>
            <w:r>
              <w:rPr>
                <w:rFonts w:hint="eastAsia" w:ascii="仿宋" w:hAnsi="仿宋" w:eastAsia="仿宋" w:cs="宋体"/>
                <w:szCs w:val="21"/>
              </w:rPr>
              <w:t>4、投标人具有有效期内ISO20000服务管理体系认证证书得2分，没有不得分。(提供认证证书复印件加盖投标人公章)</w:t>
            </w:r>
          </w:p>
        </w:tc>
      </w:tr>
      <w:tr w14:paraId="401803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1119" w:type="dxa"/>
            <w:vMerge w:val="continue"/>
            <w:vAlign w:val="center"/>
          </w:tcPr>
          <w:p w14:paraId="301D6E18">
            <w:pPr>
              <w:adjustRightInd w:val="0"/>
              <w:snapToGrid w:val="0"/>
              <w:spacing w:line="360" w:lineRule="auto"/>
              <w:jc w:val="center"/>
              <w:rPr>
                <w:rFonts w:ascii="仿宋" w:hAnsi="仿宋" w:eastAsia="仿宋" w:cs="宋体"/>
                <w:szCs w:val="21"/>
              </w:rPr>
            </w:pPr>
          </w:p>
        </w:tc>
        <w:tc>
          <w:tcPr>
            <w:tcW w:w="1134" w:type="dxa"/>
            <w:vMerge w:val="continue"/>
            <w:vAlign w:val="center"/>
          </w:tcPr>
          <w:p w14:paraId="741555E6">
            <w:pPr>
              <w:adjustRightInd w:val="0"/>
              <w:snapToGrid w:val="0"/>
              <w:spacing w:line="360" w:lineRule="auto"/>
              <w:jc w:val="center"/>
              <w:rPr>
                <w:rFonts w:ascii="仿宋" w:hAnsi="仿宋" w:eastAsia="仿宋" w:cs="宋体"/>
                <w:szCs w:val="21"/>
              </w:rPr>
            </w:pPr>
          </w:p>
        </w:tc>
        <w:tc>
          <w:tcPr>
            <w:tcW w:w="1134" w:type="dxa"/>
            <w:vAlign w:val="center"/>
          </w:tcPr>
          <w:p w14:paraId="718D47D2">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业绩</w:t>
            </w:r>
          </w:p>
        </w:tc>
        <w:tc>
          <w:tcPr>
            <w:tcW w:w="993" w:type="dxa"/>
            <w:vAlign w:val="center"/>
          </w:tcPr>
          <w:p w14:paraId="54093973">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2</w:t>
            </w:r>
          </w:p>
        </w:tc>
        <w:tc>
          <w:tcPr>
            <w:tcW w:w="4635" w:type="dxa"/>
            <w:vAlign w:val="center"/>
          </w:tcPr>
          <w:p w14:paraId="00EDDBDB">
            <w:pPr>
              <w:widowControl/>
              <w:spacing w:line="360" w:lineRule="auto"/>
              <w:jc w:val="left"/>
              <w:rPr>
                <w:rFonts w:ascii="仿宋" w:hAnsi="仿宋" w:eastAsia="仿宋" w:cs="宋体"/>
                <w:kern w:val="0"/>
                <w:szCs w:val="21"/>
              </w:rPr>
            </w:pPr>
            <w:r>
              <w:rPr>
                <w:rFonts w:hint="eastAsia" w:ascii="仿宋" w:hAnsi="仿宋" w:eastAsia="仿宋" w:cs="宋体"/>
                <w:kern w:val="0"/>
                <w:szCs w:val="21"/>
                <w:lang w:bidi="ar"/>
              </w:rPr>
              <w:t>业绩证明材料：业绩合同签订时间应自开标之日起前推3年内，承担过省级以上疾控中心培训类、直播类大会的</w:t>
            </w:r>
            <w:r>
              <w:rPr>
                <w:rFonts w:hint="eastAsia" w:ascii="仿宋" w:hAnsi="仿宋" w:eastAsia="仿宋" w:cs="宋体"/>
                <w:kern w:val="0"/>
                <w:szCs w:val="21"/>
              </w:rPr>
              <w:t>类似业绩证明材料</w:t>
            </w:r>
            <w:r>
              <w:rPr>
                <w:rFonts w:hint="eastAsia" w:ascii="仿宋" w:hAnsi="仿宋" w:eastAsia="仿宋" w:cs="宋体"/>
                <w:kern w:val="0"/>
                <w:szCs w:val="21"/>
                <w:lang w:bidi="ar"/>
              </w:rPr>
              <w:t>，每提供一份有效合同得2分，承担过市级以上疾控中心培训类、宣传类大会的</w:t>
            </w:r>
            <w:r>
              <w:rPr>
                <w:rFonts w:hint="eastAsia" w:ascii="仿宋" w:hAnsi="仿宋" w:eastAsia="仿宋" w:cs="宋体"/>
                <w:kern w:val="0"/>
                <w:szCs w:val="21"/>
              </w:rPr>
              <w:t>类似业绩证明材料</w:t>
            </w:r>
            <w:r>
              <w:rPr>
                <w:rFonts w:hint="eastAsia" w:ascii="仿宋" w:hAnsi="仿宋" w:eastAsia="仿宋" w:cs="宋体"/>
                <w:kern w:val="0"/>
                <w:szCs w:val="21"/>
                <w:lang w:bidi="ar"/>
              </w:rPr>
              <w:t>，每提供一份有效合同得1分，</w:t>
            </w:r>
            <w:r>
              <w:rPr>
                <w:rFonts w:hint="eastAsia" w:ascii="仿宋" w:hAnsi="仿宋" w:eastAsia="仿宋" w:cs="宋体"/>
                <w:bCs/>
                <w:szCs w:val="21"/>
              </w:rPr>
              <w:t>最多加2分。</w:t>
            </w:r>
          </w:p>
        </w:tc>
      </w:tr>
      <w:tr w14:paraId="23A8D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1119" w:type="dxa"/>
            <w:vAlign w:val="center"/>
          </w:tcPr>
          <w:p w14:paraId="74446BC8">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合计</w:t>
            </w:r>
          </w:p>
        </w:tc>
        <w:tc>
          <w:tcPr>
            <w:tcW w:w="1134" w:type="dxa"/>
            <w:vAlign w:val="center"/>
          </w:tcPr>
          <w:p w14:paraId="7FE7BAC8">
            <w:pPr>
              <w:adjustRightInd w:val="0"/>
              <w:snapToGrid w:val="0"/>
              <w:spacing w:line="360" w:lineRule="auto"/>
              <w:jc w:val="center"/>
              <w:rPr>
                <w:rFonts w:ascii="仿宋" w:hAnsi="仿宋" w:eastAsia="仿宋" w:cs="宋体"/>
                <w:szCs w:val="21"/>
              </w:rPr>
            </w:pPr>
            <w:r>
              <w:rPr>
                <w:rFonts w:hint="eastAsia" w:ascii="仿宋" w:hAnsi="仿宋" w:eastAsia="仿宋" w:cs="宋体"/>
                <w:szCs w:val="21"/>
              </w:rPr>
              <w:t>100分</w:t>
            </w:r>
          </w:p>
        </w:tc>
        <w:tc>
          <w:tcPr>
            <w:tcW w:w="6762" w:type="dxa"/>
            <w:gridSpan w:val="3"/>
            <w:vAlign w:val="center"/>
          </w:tcPr>
          <w:p w14:paraId="77F596D8">
            <w:pPr>
              <w:adjustRightInd w:val="0"/>
              <w:snapToGrid w:val="0"/>
              <w:spacing w:line="360" w:lineRule="auto"/>
              <w:jc w:val="center"/>
              <w:rPr>
                <w:rFonts w:ascii="仿宋" w:hAnsi="仿宋" w:eastAsia="仿宋" w:cs="宋体"/>
                <w:szCs w:val="21"/>
              </w:rPr>
            </w:pPr>
          </w:p>
        </w:tc>
      </w:tr>
    </w:tbl>
    <w:p w14:paraId="2A4595B4">
      <w:pPr>
        <w:ind w:right="64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48EC0"/>
    <w:multiLevelType w:val="singleLevel"/>
    <w:tmpl w:val="95748EC0"/>
    <w:lvl w:ilvl="0" w:tentative="0">
      <w:start w:val="1"/>
      <w:numFmt w:val="decimal"/>
      <w:lvlText w:val="%1."/>
      <w:lvlJc w:val="left"/>
      <w:pPr>
        <w:ind w:left="425" w:hanging="425"/>
      </w:pPr>
      <w:rPr>
        <w:rFonts w:hint="default"/>
      </w:rPr>
    </w:lvl>
  </w:abstractNum>
  <w:abstractNum w:abstractNumId="1">
    <w:nsid w:val="C0128BBD"/>
    <w:multiLevelType w:val="singleLevel"/>
    <w:tmpl w:val="C0128BBD"/>
    <w:lvl w:ilvl="0" w:tentative="0">
      <w:start w:val="5"/>
      <w:numFmt w:val="decimal"/>
      <w:suff w:val="nothing"/>
      <w:lvlText w:val="%1、"/>
      <w:lvlJc w:val="left"/>
    </w:lvl>
  </w:abstractNum>
  <w:abstractNum w:abstractNumId="2">
    <w:nsid w:val="FB6F90FC"/>
    <w:multiLevelType w:val="singleLevel"/>
    <w:tmpl w:val="FB6F90FC"/>
    <w:lvl w:ilvl="0" w:tentative="0">
      <w:start w:val="1"/>
      <w:numFmt w:val="chineseCounting"/>
      <w:suff w:val="nothing"/>
      <w:lvlText w:val="%1、"/>
      <w:lvlJc w:val="left"/>
      <w:pPr>
        <w:ind w:left="0" w:firstLine="420"/>
      </w:pPr>
      <w:rPr>
        <w:rFonts w:hint="eastAsia"/>
      </w:rPr>
    </w:lvl>
  </w:abstractNum>
  <w:abstractNum w:abstractNumId="3">
    <w:nsid w:val="488AC5BC"/>
    <w:multiLevelType w:val="singleLevel"/>
    <w:tmpl w:val="488AC5BC"/>
    <w:lvl w:ilvl="0" w:tentative="0">
      <w:start w:val="1"/>
      <w:numFmt w:val="chineseCounting"/>
      <w:pStyle w:val="2"/>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2FkNmE5M2I4ZTk2YjlhZTZiODUyYmFiZTdhMTkifQ=="/>
  </w:docVars>
  <w:rsids>
    <w:rsidRoot w:val="000454B8"/>
    <w:rsid w:val="00007616"/>
    <w:rsid w:val="000454B8"/>
    <w:rsid w:val="000A7F21"/>
    <w:rsid w:val="005549A8"/>
    <w:rsid w:val="00633588"/>
    <w:rsid w:val="00C20264"/>
    <w:rsid w:val="00D339F2"/>
    <w:rsid w:val="2E663225"/>
    <w:rsid w:val="4B03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0"/>
    <w:pPr>
      <w:keepNext/>
      <w:keepLines/>
      <w:numPr>
        <w:ilvl w:val="0"/>
        <w:numId w:val="1"/>
      </w:numPr>
      <w:spacing w:before="260" w:after="260" w:line="416" w:lineRule="auto"/>
      <w:outlineLvl w:val="1"/>
    </w:pPr>
    <w:rPr>
      <w:rFonts w:ascii="Arial" w:hAnsi="Arial" w:eastAsia="宋体" w:cs="Times New Roman"/>
      <w:b/>
      <w:bCs/>
      <w:sz w:val="30"/>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semiHidden/>
    <w:unhideWhenUsed/>
    <w:qFormat/>
    <w:uiPriority w:val="99"/>
    <w:pPr>
      <w:spacing w:after="120"/>
      <w:ind w:left="420" w:leftChars="200"/>
    </w:pPr>
  </w:style>
  <w:style w:type="paragraph" w:styleId="4">
    <w:name w:val="Date"/>
    <w:basedOn w:val="1"/>
    <w:next w:val="1"/>
    <w:link w:val="12"/>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link w:val="15"/>
    <w:qFormat/>
    <w:uiPriority w:val="0"/>
    <w:pPr>
      <w:ind w:firstLine="420" w:firstLineChars="200"/>
    </w:pPr>
    <w:rPr>
      <w:rFonts w:ascii="Times New Roman" w:hAnsi="Times New Roman" w:eastAsia="宋体" w:cs="Times New Roman"/>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日期 字符"/>
    <w:basedOn w:val="9"/>
    <w:link w:val="4"/>
    <w:semiHidden/>
    <w:qFormat/>
    <w:uiPriority w:val="99"/>
  </w:style>
  <w:style w:type="character" w:customStyle="1" w:styleId="13">
    <w:name w:val="标题 2 字符"/>
    <w:basedOn w:val="9"/>
    <w:link w:val="2"/>
    <w:semiHidden/>
    <w:qFormat/>
    <w:uiPriority w:val="0"/>
    <w:rPr>
      <w:rFonts w:ascii="Arial" w:hAnsi="Arial" w:eastAsia="宋体" w:cs="Times New Roman"/>
      <w:b/>
      <w:bCs/>
      <w:sz w:val="30"/>
      <w:szCs w:val="32"/>
    </w:rPr>
  </w:style>
  <w:style w:type="character" w:customStyle="1" w:styleId="14">
    <w:name w:val="正文文本缩进 字符"/>
    <w:basedOn w:val="9"/>
    <w:link w:val="3"/>
    <w:semiHidden/>
    <w:qFormat/>
    <w:uiPriority w:val="99"/>
  </w:style>
  <w:style w:type="character" w:customStyle="1" w:styleId="15">
    <w:name w:val="正文文本首行缩进 2 字符"/>
    <w:basedOn w:val="14"/>
    <w:link w:val="7"/>
    <w:qFormat/>
    <w:uiPriority w:val="0"/>
    <w:rPr>
      <w:rFonts w:ascii="Times New Roman" w:hAnsi="Times New Roman" w:eastAsia="宋体" w:cs="Times New Roman"/>
      <w:szCs w:val="24"/>
    </w:rPr>
  </w:style>
  <w:style w:type="character" w:customStyle="1" w:styleId="16">
    <w:name w:val="font41"/>
    <w:basedOn w:val="9"/>
    <w:qFormat/>
    <w:uiPriority w:val="0"/>
    <w:rPr>
      <w:rFonts w:hint="eastAsia" w:ascii="宋体" w:hAnsi="宋体" w:eastAsia="宋体" w:cs="宋体"/>
      <w:color w:val="000000"/>
      <w:sz w:val="21"/>
      <w:szCs w:val="21"/>
      <w:u w:val="none"/>
    </w:rPr>
  </w:style>
  <w:style w:type="character" w:customStyle="1" w:styleId="17">
    <w:name w:val="font2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1004</Words>
  <Characters>1035</Characters>
  <Lines>34</Lines>
  <Paragraphs>9</Paragraphs>
  <TotalTime>0</TotalTime>
  <ScaleCrop>false</ScaleCrop>
  <LinksUpToDate>false</LinksUpToDate>
  <CharactersWithSpaces>1038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2025-03-20T09:12:00Z</dcterms:created>
  <dc:creator>Wu Jing</dc:creator>
  <cp:lastModifiedBy>苟忠林</cp:lastModifiedBy>
  <dcterms:modified xsi:type="dcterms:W3CDTF">2025-03-25T08:21:56Z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4A81F50A6B254824AA9D5754E1F9CC89_13</vt:lpwstr>
  </property>
  <property fmtid="{D5CDD505-2E9C-101B-9397-08002B2CF9AE}" pid="4" name="KSOTemplateDocerSaveRecord">
    <vt:lpwstr>eyJoZGlkIjoiNGEwYWYwN2Q4NDExMGJkYTQ2ZTBkNTk2ZWFiYTA1MDMiLCJ1c2VySWQiOiIxNTc0NTIxOTAwIn0=</vt:lpwstr>
  </property>
</Properties>
</file>